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5C133B" w:rsidRPr="00D838A2" w14:paraId="6B70A660" w14:textId="77777777" w:rsidTr="005D6CA3">
        <w:trPr>
          <w:trHeight w:hRule="exact" w:val="1745"/>
          <w:jc w:val="center"/>
        </w:trPr>
        <w:tc>
          <w:tcPr>
            <w:tcW w:w="10773" w:type="dxa"/>
            <w:vAlign w:val="center"/>
          </w:tcPr>
          <w:p w14:paraId="67A97815" w14:textId="699A99AA" w:rsidR="005C133B" w:rsidRPr="00852212" w:rsidRDefault="00911E8D" w:rsidP="00852212">
            <w:pPr>
              <w:pStyle w:val="Ttulo"/>
              <w:ind w:left="0"/>
              <w:rPr>
                <w:b w:val="0"/>
                <w:bCs w:val="0"/>
                <w:color w:val="000000" w:themeColor="text1"/>
                <w:lang w:val="es-ES_tradnl"/>
              </w:rPr>
            </w:pPr>
            <w:r w:rsidRPr="00852212">
              <w:rPr>
                <w:b w:val="0"/>
                <w:bCs w:val="0"/>
                <w:color w:val="000000" w:themeColor="text1"/>
              </w:rPr>
              <w:t>A</w:t>
            </w:r>
            <w:r w:rsidR="00DC6B5C" w:rsidRPr="00852212">
              <w:rPr>
                <w:b w:val="0"/>
                <w:bCs w:val="0"/>
                <w:color w:val="000000" w:themeColor="text1"/>
              </w:rPr>
              <w:t>cuerdo por el que se aprueba la declaración institucional por el 20 aniversario de la Convención Internacional</w:t>
            </w:r>
            <w:r w:rsidR="00903E61">
              <w:rPr>
                <w:b w:val="0"/>
                <w:bCs w:val="0"/>
                <w:color w:val="000000" w:themeColor="text1"/>
              </w:rPr>
              <w:t xml:space="preserve"> sobre los Derechos</w:t>
            </w:r>
            <w:r w:rsidR="00DC6B5C" w:rsidRPr="00852212">
              <w:rPr>
                <w:b w:val="0"/>
                <w:bCs w:val="0"/>
                <w:color w:val="000000" w:themeColor="text1"/>
              </w:rPr>
              <w:t xml:space="preserve"> de las Personas con Discapacidad</w:t>
            </w:r>
          </w:p>
        </w:tc>
      </w:tr>
    </w:tbl>
    <w:p w14:paraId="64536268" w14:textId="77777777" w:rsidR="005C133B" w:rsidRPr="00D838A2" w:rsidRDefault="005C133B" w:rsidP="00BD12F9">
      <w:pPr>
        <w:pStyle w:val="Encabezado"/>
        <w:tabs>
          <w:tab w:val="clear" w:pos="4252"/>
          <w:tab w:val="clear" w:pos="8504"/>
        </w:tabs>
        <w:jc w:val="both"/>
        <w:rPr>
          <w:rFonts w:ascii="Arial" w:hAnsi="Arial" w:cs="Arial"/>
          <w:color w:val="000000" w:themeColor="text1"/>
        </w:rPr>
      </w:pPr>
    </w:p>
    <w:p w14:paraId="21B6465C" w14:textId="77777777" w:rsidR="005D6CA3" w:rsidRDefault="005D6CA3" w:rsidP="00663889">
      <w:pPr>
        <w:pStyle w:val="Textoindependiente"/>
        <w:spacing w:line="288" w:lineRule="auto"/>
        <w:jc w:val="both"/>
        <w:rPr>
          <w:rFonts w:ascii="Arial" w:hAnsi="Arial" w:cs="Arial"/>
          <w:color w:val="000000" w:themeColor="text1"/>
          <w:sz w:val="22"/>
          <w:szCs w:val="22"/>
          <w:lang w:val="es-ES"/>
        </w:rPr>
      </w:pPr>
    </w:p>
    <w:p w14:paraId="13DDFB89" w14:textId="77777777" w:rsidR="00DC6B5C" w:rsidRDefault="00DC6B5C" w:rsidP="00663889">
      <w:pPr>
        <w:pStyle w:val="Textoindependiente"/>
        <w:spacing w:line="288" w:lineRule="auto"/>
        <w:jc w:val="both"/>
        <w:rPr>
          <w:rFonts w:ascii="Arial" w:hAnsi="Arial" w:cs="Arial"/>
          <w:color w:val="000000" w:themeColor="text1"/>
          <w:sz w:val="22"/>
          <w:szCs w:val="22"/>
          <w:lang w:val="es-ES"/>
        </w:rPr>
      </w:pPr>
    </w:p>
    <w:p w14:paraId="7EA22A89" w14:textId="5928F8CF" w:rsidR="00F41BD8" w:rsidRDefault="006A2B2B" w:rsidP="00663889">
      <w:pPr>
        <w:pStyle w:val="Textoindependiente"/>
        <w:spacing w:line="288" w:lineRule="auto"/>
        <w:jc w:val="both"/>
        <w:rPr>
          <w:rFonts w:ascii="Arial" w:hAnsi="Arial" w:cs="Arial"/>
          <w:color w:val="000000" w:themeColor="text1"/>
          <w:sz w:val="22"/>
          <w:szCs w:val="22"/>
          <w:lang w:val="es-ES"/>
        </w:rPr>
      </w:pPr>
      <w:r>
        <w:rPr>
          <w:rFonts w:ascii="Arial" w:hAnsi="Arial" w:cs="Arial"/>
          <w:color w:val="000000" w:themeColor="text1"/>
          <w:sz w:val="22"/>
          <w:szCs w:val="22"/>
          <w:lang w:val="es-ES"/>
        </w:rPr>
        <w:t xml:space="preserve">A fecha de 22 de febrero de 2019, se aprobó en el seno del Consejo de </w:t>
      </w:r>
      <w:proofErr w:type="gramStart"/>
      <w:r>
        <w:rPr>
          <w:rFonts w:ascii="Arial" w:hAnsi="Arial" w:cs="Arial"/>
          <w:color w:val="000000" w:themeColor="text1"/>
          <w:sz w:val="22"/>
          <w:szCs w:val="22"/>
          <w:lang w:val="es-ES"/>
        </w:rPr>
        <w:t>Ministros</w:t>
      </w:r>
      <w:proofErr w:type="gramEnd"/>
      <w:r>
        <w:rPr>
          <w:rFonts w:ascii="Arial" w:hAnsi="Arial" w:cs="Arial"/>
          <w:color w:val="000000" w:themeColor="text1"/>
          <w:sz w:val="22"/>
          <w:szCs w:val="22"/>
          <w:lang w:val="es-ES"/>
        </w:rPr>
        <w:t xml:space="preserve"> un acuerdo que establecía el 3 de mayo como Día Nacional en España </w:t>
      </w:r>
      <w:r w:rsidR="00A11ED6" w:rsidRPr="00E44C27">
        <w:rPr>
          <w:rFonts w:ascii="Arial" w:hAnsi="Arial" w:cs="Arial"/>
          <w:color w:val="000000" w:themeColor="text1"/>
          <w:sz w:val="22"/>
          <w:szCs w:val="22"/>
          <w:lang w:val="es-ES"/>
        </w:rPr>
        <w:t>de la Convención Internacional sobre los Derechos de las Personas con D</w:t>
      </w:r>
      <w:r>
        <w:rPr>
          <w:rFonts w:ascii="Arial" w:hAnsi="Arial" w:cs="Arial"/>
          <w:color w:val="000000" w:themeColor="text1"/>
          <w:sz w:val="22"/>
          <w:szCs w:val="22"/>
          <w:lang w:val="es-ES"/>
        </w:rPr>
        <w:t xml:space="preserve">iscapacidad de Naciones Unidas. </w:t>
      </w:r>
      <w:r w:rsidR="00F41BD8">
        <w:rPr>
          <w:rFonts w:ascii="Arial" w:hAnsi="Arial" w:cs="Arial"/>
          <w:color w:val="000000" w:themeColor="text1"/>
          <w:sz w:val="22"/>
          <w:szCs w:val="22"/>
          <w:lang w:val="es-ES"/>
        </w:rPr>
        <w:t xml:space="preserve">Este </w:t>
      </w:r>
      <w:r w:rsidR="00E70F0B">
        <w:rPr>
          <w:rFonts w:ascii="Arial" w:hAnsi="Arial" w:cs="Arial"/>
          <w:color w:val="000000" w:themeColor="text1"/>
          <w:sz w:val="22"/>
          <w:szCs w:val="22"/>
          <w:lang w:val="es-ES"/>
        </w:rPr>
        <w:t>tratado internacional,</w:t>
      </w:r>
      <w:r w:rsidR="00F41BD8">
        <w:rPr>
          <w:rFonts w:ascii="Arial" w:hAnsi="Arial" w:cs="Arial"/>
          <w:color w:val="000000" w:themeColor="text1"/>
          <w:sz w:val="22"/>
          <w:szCs w:val="22"/>
          <w:lang w:val="es-ES"/>
        </w:rPr>
        <w:t xml:space="preserve"> de obligado cumplimiento para España, se aprobó en el seno de la Asamblea General de las Naciones Unidas el 13 de diciembre de 2006, </w:t>
      </w:r>
      <w:r w:rsidR="000D48E4">
        <w:rPr>
          <w:rFonts w:ascii="Arial" w:hAnsi="Arial" w:cs="Arial"/>
          <w:color w:val="000000" w:themeColor="text1"/>
          <w:sz w:val="22"/>
          <w:szCs w:val="22"/>
          <w:lang w:val="es-ES"/>
        </w:rPr>
        <w:t>por lo que, en este año 2026, se</w:t>
      </w:r>
      <w:r w:rsidR="00F41BD8">
        <w:rPr>
          <w:rFonts w:ascii="Arial" w:hAnsi="Arial" w:cs="Arial"/>
          <w:color w:val="000000" w:themeColor="text1"/>
          <w:sz w:val="22"/>
          <w:szCs w:val="22"/>
          <w:lang w:val="es-ES"/>
        </w:rPr>
        <w:t xml:space="preserve"> cumple</w:t>
      </w:r>
      <w:r w:rsidR="000D48E4">
        <w:rPr>
          <w:rFonts w:ascii="Arial" w:hAnsi="Arial" w:cs="Arial"/>
          <w:color w:val="000000" w:themeColor="text1"/>
          <w:sz w:val="22"/>
          <w:szCs w:val="22"/>
          <w:lang w:val="es-ES"/>
        </w:rPr>
        <w:t>n</w:t>
      </w:r>
      <w:r w:rsidR="00F41BD8">
        <w:rPr>
          <w:rFonts w:ascii="Arial" w:hAnsi="Arial" w:cs="Arial"/>
          <w:color w:val="000000" w:themeColor="text1"/>
          <w:sz w:val="22"/>
          <w:szCs w:val="22"/>
          <w:lang w:val="es-ES"/>
        </w:rPr>
        <w:t xml:space="preserve"> 20 años de </w:t>
      </w:r>
      <w:r w:rsidR="000D48E4">
        <w:rPr>
          <w:rFonts w:ascii="Arial" w:hAnsi="Arial" w:cs="Arial"/>
          <w:color w:val="000000" w:themeColor="text1"/>
          <w:sz w:val="22"/>
          <w:szCs w:val="22"/>
          <w:lang w:val="es-ES"/>
        </w:rPr>
        <w:t>su adopción</w:t>
      </w:r>
      <w:r w:rsidR="00F41BD8">
        <w:rPr>
          <w:rFonts w:ascii="Arial" w:hAnsi="Arial" w:cs="Arial"/>
          <w:color w:val="000000" w:themeColor="text1"/>
          <w:sz w:val="22"/>
          <w:szCs w:val="22"/>
          <w:lang w:val="es-ES"/>
        </w:rPr>
        <w:t xml:space="preserve">. </w:t>
      </w:r>
    </w:p>
    <w:p w14:paraId="56247E80" w14:textId="79692564" w:rsidR="00C60CF6" w:rsidRDefault="00F41BD8" w:rsidP="00663889">
      <w:pPr>
        <w:pStyle w:val="Textoindependiente"/>
        <w:spacing w:line="288" w:lineRule="auto"/>
        <w:jc w:val="both"/>
        <w:rPr>
          <w:rFonts w:ascii="Arial" w:hAnsi="Arial" w:cs="Arial"/>
          <w:color w:val="000000" w:themeColor="text1"/>
          <w:sz w:val="22"/>
          <w:szCs w:val="22"/>
          <w:lang w:val="es-ES"/>
        </w:rPr>
      </w:pPr>
      <w:r>
        <w:rPr>
          <w:rFonts w:ascii="Arial" w:hAnsi="Arial" w:cs="Arial"/>
          <w:color w:val="000000" w:themeColor="text1"/>
          <w:sz w:val="22"/>
          <w:szCs w:val="22"/>
          <w:lang w:val="es-ES"/>
        </w:rPr>
        <w:t>En estos 20 años, su adopción ha supuesto un amplio rango de mejoras para las personas con discapacidad</w:t>
      </w:r>
      <w:r w:rsidR="006B6EF5">
        <w:rPr>
          <w:rFonts w:ascii="Arial" w:hAnsi="Arial" w:cs="Arial"/>
          <w:color w:val="000000" w:themeColor="text1"/>
          <w:sz w:val="22"/>
          <w:szCs w:val="22"/>
          <w:lang w:val="es-ES"/>
        </w:rPr>
        <w:t xml:space="preserve"> y sus familias</w:t>
      </w:r>
      <w:r>
        <w:rPr>
          <w:rFonts w:ascii="Arial" w:hAnsi="Arial" w:cs="Arial"/>
          <w:color w:val="000000" w:themeColor="text1"/>
          <w:sz w:val="22"/>
          <w:szCs w:val="22"/>
          <w:lang w:val="es-ES"/>
        </w:rPr>
        <w:t>, entre las que destaca especialmente el refuerzo de la posición de estas personas dentro del sistema de protección de derechos humanos, además, de forma vinculante para los Estados</w:t>
      </w:r>
      <w:r w:rsidR="006B6EF5">
        <w:rPr>
          <w:rFonts w:ascii="Arial" w:hAnsi="Arial" w:cs="Arial"/>
          <w:color w:val="000000" w:themeColor="text1"/>
          <w:sz w:val="22"/>
          <w:szCs w:val="22"/>
          <w:lang w:val="es-ES"/>
        </w:rPr>
        <w:t xml:space="preserve"> signatarios.</w:t>
      </w:r>
      <w:r>
        <w:rPr>
          <w:rFonts w:ascii="Arial" w:hAnsi="Arial" w:cs="Arial"/>
          <w:color w:val="000000" w:themeColor="text1"/>
          <w:sz w:val="22"/>
          <w:szCs w:val="22"/>
          <w:lang w:val="es-ES"/>
        </w:rPr>
        <w:t xml:space="preserve"> </w:t>
      </w:r>
    </w:p>
    <w:p w14:paraId="7C461F08" w14:textId="3C057576" w:rsidR="00F41BD8" w:rsidRDefault="00F41BD8" w:rsidP="00F41BD8">
      <w:pPr>
        <w:pStyle w:val="Textoindependiente"/>
        <w:spacing w:line="288" w:lineRule="auto"/>
        <w:jc w:val="both"/>
        <w:rPr>
          <w:rFonts w:ascii="Arial" w:hAnsi="Arial" w:cs="Arial"/>
          <w:color w:val="000000" w:themeColor="text1"/>
          <w:sz w:val="22"/>
          <w:szCs w:val="22"/>
          <w:lang w:val="es-ES"/>
        </w:rPr>
      </w:pPr>
      <w:r>
        <w:rPr>
          <w:rFonts w:ascii="Arial" w:hAnsi="Arial" w:cs="Arial"/>
          <w:color w:val="000000" w:themeColor="text1"/>
          <w:sz w:val="22"/>
          <w:szCs w:val="22"/>
          <w:lang w:val="es-ES"/>
        </w:rPr>
        <w:t>Por su importancia social</w:t>
      </w:r>
      <w:r w:rsidR="006B6EF5">
        <w:rPr>
          <w:rFonts w:ascii="Arial" w:hAnsi="Arial" w:cs="Arial"/>
          <w:color w:val="000000" w:themeColor="text1"/>
          <w:sz w:val="22"/>
          <w:szCs w:val="22"/>
          <w:lang w:val="es-ES"/>
        </w:rPr>
        <w:t xml:space="preserve"> y política</w:t>
      </w:r>
      <w:r>
        <w:rPr>
          <w:rFonts w:ascii="Arial" w:hAnsi="Arial" w:cs="Arial"/>
          <w:color w:val="000000" w:themeColor="text1"/>
          <w:sz w:val="22"/>
          <w:szCs w:val="22"/>
          <w:lang w:val="es-ES"/>
        </w:rPr>
        <w:t xml:space="preserve">, con motivo de su 20 aniversario, </w:t>
      </w:r>
      <w:r w:rsidR="00451BCB">
        <w:rPr>
          <w:rFonts w:ascii="Arial" w:hAnsi="Arial" w:cs="Arial"/>
          <w:color w:val="000000" w:themeColor="text1"/>
          <w:sz w:val="22"/>
          <w:szCs w:val="22"/>
          <w:lang w:val="es-ES"/>
        </w:rPr>
        <w:t xml:space="preserve">y a propuesta </w:t>
      </w:r>
      <w:r w:rsidR="00D76A1F">
        <w:rPr>
          <w:rFonts w:ascii="Arial" w:hAnsi="Arial" w:cs="Arial"/>
          <w:color w:val="000000" w:themeColor="text1"/>
          <w:sz w:val="22"/>
          <w:szCs w:val="22"/>
          <w:lang w:val="es-ES"/>
        </w:rPr>
        <w:t xml:space="preserve">conjunta </w:t>
      </w:r>
      <w:r w:rsidR="00451BCB">
        <w:rPr>
          <w:rFonts w:ascii="Arial" w:hAnsi="Arial" w:cs="Arial"/>
          <w:color w:val="000000" w:themeColor="text1"/>
          <w:sz w:val="22"/>
          <w:szCs w:val="22"/>
          <w:lang w:val="es-ES"/>
        </w:rPr>
        <w:t xml:space="preserve">del </w:t>
      </w:r>
      <w:r>
        <w:rPr>
          <w:rFonts w:ascii="Arial" w:hAnsi="Arial" w:cs="Arial"/>
          <w:color w:val="000000" w:themeColor="text1"/>
          <w:sz w:val="22"/>
          <w:szCs w:val="22"/>
          <w:lang w:val="es-ES"/>
        </w:rPr>
        <w:t>Minist</w:t>
      </w:r>
      <w:r w:rsidR="00451BCB">
        <w:rPr>
          <w:rFonts w:ascii="Arial" w:hAnsi="Arial" w:cs="Arial"/>
          <w:color w:val="000000" w:themeColor="text1"/>
          <w:sz w:val="22"/>
          <w:szCs w:val="22"/>
          <w:lang w:val="es-ES"/>
        </w:rPr>
        <w:t>r</w:t>
      </w:r>
      <w:r>
        <w:rPr>
          <w:rFonts w:ascii="Arial" w:hAnsi="Arial" w:cs="Arial"/>
          <w:color w:val="000000" w:themeColor="text1"/>
          <w:sz w:val="22"/>
          <w:szCs w:val="22"/>
          <w:lang w:val="es-ES"/>
        </w:rPr>
        <w:t xml:space="preserve">o de </w:t>
      </w:r>
      <w:r w:rsidR="00766790" w:rsidRPr="00E44C27">
        <w:rPr>
          <w:rFonts w:ascii="Arial" w:hAnsi="Arial" w:cs="Arial"/>
          <w:color w:val="000000" w:themeColor="text1"/>
          <w:sz w:val="22"/>
          <w:szCs w:val="22"/>
          <w:lang w:val="es-ES"/>
        </w:rPr>
        <w:t>Derechos Sociales, Consumo y Agenda 2030</w:t>
      </w:r>
      <w:r w:rsidR="009B3C9B">
        <w:rPr>
          <w:rFonts w:ascii="Arial" w:hAnsi="Arial" w:cs="Arial"/>
          <w:color w:val="000000" w:themeColor="text1"/>
          <w:sz w:val="22"/>
          <w:szCs w:val="22"/>
          <w:lang w:val="es-ES"/>
        </w:rPr>
        <w:t xml:space="preserve"> y de la Ministra de Inclusión, Seguridad Social y Migraciones</w:t>
      </w:r>
      <w:r w:rsidR="00451BCB">
        <w:rPr>
          <w:rFonts w:ascii="Arial" w:hAnsi="Arial" w:cs="Arial"/>
          <w:color w:val="000000" w:themeColor="text1"/>
          <w:sz w:val="22"/>
          <w:szCs w:val="22"/>
          <w:lang w:val="es-ES"/>
        </w:rPr>
        <w:t>,</w:t>
      </w:r>
      <w:r w:rsidR="006B6EF5">
        <w:rPr>
          <w:rFonts w:ascii="Arial" w:hAnsi="Arial" w:cs="Arial"/>
          <w:color w:val="000000" w:themeColor="text1"/>
          <w:sz w:val="22"/>
          <w:szCs w:val="22"/>
          <w:lang w:val="es-ES"/>
        </w:rPr>
        <w:t xml:space="preserve"> el</w:t>
      </w:r>
      <w:r w:rsidR="00451BCB">
        <w:rPr>
          <w:rFonts w:ascii="Arial" w:hAnsi="Arial" w:cs="Arial"/>
          <w:color w:val="000000" w:themeColor="text1"/>
          <w:sz w:val="22"/>
          <w:szCs w:val="22"/>
          <w:lang w:val="es-ES"/>
        </w:rPr>
        <w:t xml:space="preserve"> Consejo de Ministros y Ministras </w:t>
      </w:r>
      <w:r w:rsidR="006B6EF5">
        <w:rPr>
          <w:rFonts w:ascii="Arial" w:hAnsi="Arial" w:cs="Arial"/>
          <w:color w:val="000000" w:themeColor="text1"/>
          <w:sz w:val="22"/>
          <w:szCs w:val="22"/>
          <w:lang w:val="es-ES"/>
        </w:rPr>
        <w:t xml:space="preserve">aprueba </w:t>
      </w:r>
      <w:r w:rsidR="00AF6BE2">
        <w:rPr>
          <w:rFonts w:ascii="Arial" w:hAnsi="Arial" w:cs="Arial"/>
          <w:color w:val="000000" w:themeColor="text1"/>
          <w:sz w:val="22"/>
          <w:szCs w:val="22"/>
          <w:lang w:val="es-ES"/>
        </w:rPr>
        <w:t xml:space="preserve">la siguiente </w:t>
      </w:r>
      <w:r>
        <w:rPr>
          <w:rFonts w:ascii="Arial" w:hAnsi="Arial" w:cs="Arial"/>
          <w:color w:val="000000" w:themeColor="text1"/>
          <w:sz w:val="22"/>
          <w:szCs w:val="22"/>
          <w:lang w:val="es-ES"/>
        </w:rPr>
        <w:t xml:space="preserve">declaración institucional que sirve a su vez para </w:t>
      </w:r>
      <w:r w:rsidR="006B6EF5">
        <w:rPr>
          <w:rFonts w:ascii="Arial" w:hAnsi="Arial" w:cs="Arial"/>
          <w:color w:val="000000" w:themeColor="text1"/>
          <w:sz w:val="22"/>
          <w:szCs w:val="22"/>
          <w:lang w:val="es-ES"/>
        </w:rPr>
        <w:t>reconocer</w:t>
      </w:r>
      <w:r>
        <w:rPr>
          <w:rFonts w:ascii="Arial" w:hAnsi="Arial" w:cs="Arial"/>
          <w:color w:val="000000" w:themeColor="text1"/>
          <w:sz w:val="22"/>
          <w:szCs w:val="22"/>
          <w:lang w:val="es-ES"/>
        </w:rPr>
        <w:t xml:space="preserve"> este hito</w:t>
      </w:r>
      <w:r w:rsidR="006B6EF5">
        <w:rPr>
          <w:rFonts w:ascii="Arial" w:hAnsi="Arial" w:cs="Arial"/>
          <w:color w:val="000000" w:themeColor="text1"/>
          <w:sz w:val="22"/>
          <w:szCs w:val="22"/>
          <w:lang w:val="es-ES"/>
        </w:rPr>
        <w:t xml:space="preserve"> mundial</w:t>
      </w:r>
      <w:r>
        <w:rPr>
          <w:rFonts w:ascii="Arial" w:hAnsi="Arial" w:cs="Arial"/>
          <w:color w:val="000000" w:themeColor="text1"/>
          <w:sz w:val="22"/>
          <w:szCs w:val="22"/>
          <w:lang w:val="es-ES"/>
        </w:rPr>
        <w:t xml:space="preserve"> y recoger algunas de las principales medidas adoptadas por el Gobierno de España para dar cumplimiento a </w:t>
      </w:r>
      <w:r w:rsidR="006B6EF5">
        <w:rPr>
          <w:rFonts w:ascii="Arial" w:hAnsi="Arial" w:cs="Arial"/>
          <w:color w:val="000000" w:themeColor="text1"/>
          <w:sz w:val="22"/>
          <w:szCs w:val="22"/>
          <w:lang w:val="es-ES"/>
        </w:rPr>
        <w:t xml:space="preserve">este Tratado </w:t>
      </w:r>
      <w:r>
        <w:rPr>
          <w:rFonts w:ascii="Arial" w:hAnsi="Arial" w:cs="Arial"/>
          <w:color w:val="000000" w:themeColor="text1"/>
          <w:sz w:val="22"/>
          <w:szCs w:val="22"/>
          <w:lang w:val="es-ES"/>
        </w:rPr>
        <w:t>dentro de nuestro ordenamiento jurídico</w:t>
      </w:r>
      <w:r w:rsidR="00DC6B5C">
        <w:rPr>
          <w:rFonts w:ascii="Arial" w:hAnsi="Arial" w:cs="Arial"/>
          <w:color w:val="000000" w:themeColor="text1"/>
          <w:sz w:val="22"/>
          <w:szCs w:val="22"/>
          <w:lang w:val="es-ES"/>
        </w:rPr>
        <w:t>:</w:t>
      </w:r>
      <w:r>
        <w:rPr>
          <w:rFonts w:ascii="Arial" w:hAnsi="Arial" w:cs="Arial"/>
          <w:color w:val="000000" w:themeColor="text1"/>
          <w:sz w:val="22"/>
          <w:szCs w:val="22"/>
          <w:lang w:val="es-ES"/>
        </w:rPr>
        <w:t xml:space="preserve"> </w:t>
      </w:r>
    </w:p>
    <w:p w14:paraId="189224B4" w14:textId="138E6ECD" w:rsidR="00F41BD8" w:rsidRDefault="00F41BD8" w:rsidP="00F41BD8">
      <w:pPr>
        <w:pStyle w:val="Textoindependiente"/>
        <w:spacing w:line="288" w:lineRule="auto"/>
        <w:jc w:val="both"/>
        <w:rPr>
          <w:rFonts w:ascii="Arial" w:hAnsi="Arial" w:cs="Arial"/>
          <w:b/>
          <w:bCs/>
          <w:color w:val="000000" w:themeColor="text1"/>
          <w:sz w:val="22"/>
          <w:szCs w:val="22"/>
          <w:lang w:val="es-ES"/>
        </w:rPr>
      </w:pPr>
      <w:r>
        <w:rPr>
          <w:rFonts w:ascii="Arial" w:hAnsi="Arial" w:cs="Arial"/>
          <w:color w:val="000000" w:themeColor="text1"/>
          <w:sz w:val="22"/>
          <w:szCs w:val="22"/>
          <w:lang w:val="es-ES"/>
        </w:rPr>
        <w:t xml:space="preserve">La principal de ellas, vertebradora por incorporarse en la más alta instancia de nuestro sistema normativo, es la reforma del artículo 49 de la </w:t>
      </w:r>
      <w:r w:rsidR="00451BCB">
        <w:rPr>
          <w:rFonts w:ascii="Arial" w:hAnsi="Arial" w:cs="Arial"/>
          <w:color w:val="000000" w:themeColor="text1"/>
          <w:sz w:val="22"/>
          <w:szCs w:val="22"/>
          <w:lang w:val="es-ES"/>
        </w:rPr>
        <w:t>C</w:t>
      </w:r>
      <w:r>
        <w:rPr>
          <w:rFonts w:ascii="Arial" w:hAnsi="Arial" w:cs="Arial"/>
          <w:color w:val="000000" w:themeColor="text1"/>
          <w:sz w:val="22"/>
          <w:szCs w:val="22"/>
          <w:lang w:val="es-ES"/>
        </w:rPr>
        <w:t xml:space="preserve">onstitución, que adopta así nuestra carta magna al mencionado tratado internacional y </w:t>
      </w:r>
      <w:r w:rsidR="00451BCB">
        <w:rPr>
          <w:rFonts w:ascii="Arial" w:hAnsi="Arial" w:cs="Arial"/>
          <w:color w:val="000000" w:themeColor="text1"/>
          <w:sz w:val="22"/>
          <w:szCs w:val="22"/>
          <w:lang w:val="es-ES"/>
        </w:rPr>
        <w:t>del que</w:t>
      </w:r>
      <w:r>
        <w:rPr>
          <w:rFonts w:ascii="Arial" w:hAnsi="Arial" w:cs="Arial"/>
          <w:color w:val="000000" w:themeColor="text1"/>
          <w:sz w:val="22"/>
          <w:szCs w:val="22"/>
          <w:lang w:val="es-ES"/>
        </w:rPr>
        <w:t xml:space="preserve"> la </w:t>
      </w:r>
      <w:r w:rsidR="00C806F7" w:rsidRPr="00E44C27">
        <w:rPr>
          <w:rFonts w:ascii="Arial" w:hAnsi="Arial" w:cs="Arial"/>
          <w:color w:val="000000" w:themeColor="text1"/>
          <w:sz w:val="22"/>
          <w:szCs w:val="22"/>
          <w:lang w:val="es-ES"/>
        </w:rPr>
        <w:t>Est</w:t>
      </w:r>
      <w:r w:rsidR="00212F4C" w:rsidRPr="00E44C27">
        <w:rPr>
          <w:rFonts w:ascii="Arial" w:hAnsi="Arial" w:cs="Arial"/>
          <w:color w:val="000000" w:themeColor="text1"/>
          <w:sz w:val="22"/>
          <w:szCs w:val="22"/>
          <w:lang w:val="es-ES"/>
        </w:rPr>
        <w:t>r</w:t>
      </w:r>
      <w:r w:rsidR="00C806F7" w:rsidRPr="00E44C27">
        <w:rPr>
          <w:rFonts w:ascii="Arial" w:hAnsi="Arial" w:cs="Arial"/>
          <w:color w:val="000000" w:themeColor="text1"/>
          <w:sz w:val="22"/>
          <w:szCs w:val="22"/>
          <w:lang w:val="es-ES"/>
        </w:rPr>
        <w:t xml:space="preserve">ategia Española sobre </w:t>
      </w:r>
      <w:r w:rsidR="00212F4C" w:rsidRPr="00E44C27">
        <w:rPr>
          <w:rFonts w:ascii="Arial" w:hAnsi="Arial" w:cs="Arial"/>
          <w:color w:val="000000" w:themeColor="text1"/>
          <w:sz w:val="22"/>
          <w:szCs w:val="22"/>
          <w:lang w:val="es-ES"/>
        </w:rPr>
        <w:t>Discapacidad 2022-2030</w:t>
      </w:r>
      <w:r w:rsidR="00451BCB">
        <w:rPr>
          <w:rFonts w:ascii="Arial" w:hAnsi="Arial" w:cs="Arial"/>
          <w:color w:val="000000" w:themeColor="text1"/>
          <w:sz w:val="22"/>
          <w:szCs w:val="22"/>
          <w:lang w:val="es-ES"/>
        </w:rPr>
        <w:t xml:space="preserve"> constituye una de sus </w:t>
      </w:r>
      <w:r w:rsidR="00C806F7" w:rsidRPr="00E44C27">
        <w:rPr>
          <w:rFonts w:ascii="Arial" w:hAnsi="Arial" w:cs="Arial"/>
          <w:color w:val="000000" w:themeColor="text1"/>
          <w:sz w:val="22"/>
          <w:szCs w:val="22"/>
          <w:lang w:val="es-ES"/>
        </w:rPr>
        <w:t>polític</w:t>
      </w:r>
      <w:r>
        <w:rPr>
          <w:rFonts w:ascii="Arial" w:hAnsi="Arial" w:cs="Arial"/>
          <w:color w:val="000000" w:themeColor="text1"/>
          <w:sz w:val="22"/>
          <w:szCs w:val="22"/>
          <w:lang w:val="es-ES"/>
        </w:rPr>
        <w:t>a</w:t>
      </w:r>
      <w:r w:rsidR="00451BCB">
        <w:rPr>
          <w:rFonts w:ascii="Arial" w:hAnsi="Arial" w:cs="Arial"/>
          <w:color w:val="000000" w:themeColor="text1"/>
          <w:sz w:val="22"/>
          <w:szCs w:val="22"/>
          <w:lang w:val="es-ES"/>
        </w:rPr>
        <w:t>s</w:t>
      </w:r>
      <w:r>
        <w:rPr>
          <w:rFonts w:ascii="Arial" w:hAnsi="Arial" w:cs="Arial"/>
          <w:color w:val="000000" w:themeColor="text1"/>
          <w:sz w:val="22"/>
          <w:szCs w:val="22"/>
          <w:lang w:val="es-ES"/>
        </w:rPr>
        <w:t xml:space="preserve"> palanca para que las </w:t>
      </w:r>
      <w:r w:rsidR="00451BCB">
        <w:rPr>
          <w:rFonts w:ascii="Arial" w:hAnsi="Arial" w:cs="Arial"/>
          <w:color w:val="000000" w:themeColor="text1"/>
          <w:sz w:val="22"/>
          <w:szCs w:val="22"/>
          <w:lang w:val="es-ES"/>
        </w:rPr>
        <w:t xml:space="preserve">obligaciones </w:t>
      </w:r>
      <w:r>
        <w:rPr>
          <w:rFonts w:ascii="Arial" w:hAnsi="Arial" w:cs="Arial"/>
          <w:color w:val="000000" w:themeColor="text1"/>
          <w:sz w:val="22"/>
          <w:szCs w:val="22"/>
          <w:lang w:val="es-ES"/>
        </w:rPr>
        <w:t>recogidas en la Convención se transformen en medidas concretas con un impacto directo en las vidas de las personas con discapacidad</w:t>
      </w:r>
      <w:r w:rsidR="006B6EF5">
        <w:rPr>
          <w:rFonts w:ascii="Arial" w:hAnsi="Arial" w:cs="Arial"/>
          <w:color w:val="000000" w:themeColor="text1"/>
          <w:sz w:val="22"/>
          <w:szCs w:val="22"/>
          <w:lang w:val="es-ES"/>
        </w:rPr>
        <w:t xml:space="preserve"> y su familias</w:t>
      </w:r>
      <w:r>
        <w:rPr>
          <w:rFonts w:ascii="Arial" w:hAnsi="Arial" w:cs="Arial"/>
          <w:color w:val="000000" w:themeColor="text1"/>
          <w:sz w:val="22"/>
          <w:szCs w:val="22"/>
          <w:lang w:val="es-ES"/>
        </w:rPr>
        <w:t>. A</w:t>
      </w:r>
      <w:r w:rsidR="006B6EF5">
        <w:rPr>
          <w:rFonts w:ascii="Arial" w:hAnsi="Arial" w:cs="Arial"/>
          <w:color w:val="000000" w:themeColor="text1"/>
          <w:sz w:val="22"/>
          <w:szCs w:val="22"/>
          <w:lang w:val="es-ES"/>
        </w:rPr>
        <w:t>demás</w:t>
      </w:r>
      <w:r>
        <w:rPr>
          <w:rFonts w:ascii="Arial" w:hAnsi="Arial" w:cs="Arial"/>
          <w:color w:val="000000" w:themeColor="text1"/>
          <w:sz w:val="22"/>
          <w:szCs w:val="22"/>
          <w:lang w:val="es-ES"/>
        </w:rPr>
        <w:t>, se consideran</w:t>
      </w:r>
      <w:r w:rsidR="006B6EF5">
        <w:rPr>
          <w:rFonts w:ascii="Arial" w:hAnsi="Arial" w:cs="Arial"/>
          <w:color w:val="000000" w:themeColor="text1"/>
          <w:sz w:val="22"/>
          <w:szCs w:val="22"/>
          <w:lang w:val="es-ES"/>
        </w:rPr>
        <w:t xml:space="preserve"> los siguientes avances para acomodar nuestro ordenamiento jurídico y de política </w:t>
      </w:r>
      <w:r w:rsidR="0032771D">
        <w:rPr>
          <w:rFonts w:ascii="Arial" w:hAnsi="Arial" w:cs="Arial"/>
          <w:color w:val="000000" w:themeColor="text1"/>
          <w:sz w:val="22"/>
          <w:szCs w:val="22"/>
          <w:lang w:val="es-ES"/>
        </w:rPr>
        <w:t>pública</w:t>
      </w:r>
      <w:r w:rsidR="006B6EF5">
        <w:rPr>
          <w:rFonts w:ascii="Arial" w:hAnsi="Arial" w:cs="Arial"/>
          <w:color w:val="000000" w:themeColor="text1"/>
          <w:sz w:val="22"/>
          <w:szCs w:val="22"/>
          <w:lang w:val="es-ES"/>
        </w:rPr>
        <w:t xml:space="preserve"> al marco de la Convención</w:t>
      </w:r>
      <w:r>
        <w:rPr>
          <w:rFonts w:ascii="Arial" w:hAnsi="Arial" w:cs="Arial"/>
          <w:color w:val="000000" w:themeColor="text1"/>
          <w:sz w:val="22"/>
          <w:szCs w:val="22"/>
          <w:lang w:val="es-ES"/>
        </w:rPr>
        <w:t xml:space="preserve">: </w:t>
      </w:r>
    </w:p>
    <w:p w14:paraId="6A3634FA" w14:textId="075EDA24" w:rsidR="001A1B2F" w:rsidRPr="00C47859" w:rsidRDefault="002D3B2F" w:rsidP="00C47859">
      <w:pPr>
        <w:pStyle w:val="Textoindependiente"/>
        <w:numPr>
          <w:ilvl w:val="0"/>
          <w:numId w:val="2"/>
        </w:numPr>
        <w:spacing w:line="288" w:lineRule="auto"/>
        <w:jc w:val="both"/>
        <w:rPr>
          <w:rFonts w:ascii="Arial" w:hAnsi="Arial" w:cs="Arial"/>
          <w:color w:val="000000" w:themeColor="text1"/>
          <w:sz w:val="22"/>
          <w:szCs w:val="22"/>
          <w:lang w:val="es-ES"/>
        </w:rPr>
      </w:pPr>
      <w:r w:rsidRPr="006F6E9B">
        <w:rPr>
          <w:rFonts w:ascii="Arial" w:hAnsi="Arial" w:cs="Arial"/>
          <w:color w:val="000000" w:themeColor="text1"/>
          <w:sz w:val="22"/>
          <w:szCs w:val="22"/>
          <w:lang w:val="es-ES"/>
        </w:rPr>
        <w:t xml:space="preserve">En relación con la </w:t>
      </w:r>
      <w:r w:rsidRPr="006F6E9B">
        <w:rPr>
          <w:rFonts w:ascii="Arial" w:hAnsi="Arial" w:cs="Arial"/>
          <w:b/>
          <w:bCs/>
          <w:color w:val="000000" w:themeColor="text1"/>
          <w:sz w:val="22"/>
          <w:szCs w:val="22"/>
          <w:lang w:val="es-ES"/>
        </w:rPr>
        <w:t xml:space="preserve">no discriminación </w:t>
      </w:r>
      <w:r w:rsidR="00611A1A" w:rsidRPr="006F6E9B">
        <w:rPr>
          <w:rFonts w:ascii="Arial" w:hAnsi="Arial" w:cs="Arial"/>
          <w:b/>
          <w:bCs/>
          <w:color w:val="000000" w:themeColor="text1"/>
          <w:sz w:val="22"/>
          <w:szCs w:val="22"/>
          <w:lang w:val="es-ES"/>
        </w:rPr>
        <w:t xml:space="preserve">y la protección social </w:t>
      </w:r>
      <w:r w:rsidRPr="006F6E9B">
        <w:rPr>
          <w:rFonts w:ascii="Arial" w:hAnsi="Arial" w:cs="Arial"/>
          <w:b/>
          <w:bCs/>
          <w:color w:val="000000" w:themeColor="text1"/>
          <w:sz w:val="22"/>
          <w:szCs w:val="22"/>
          <w:lang w:val="es-ES"/>
        </w:rPr>
        <w:t>de forma generalizada</w:t>
      </w:r>
      <w:r>
        <w:rPr>
          <w:rFonts w:ascii="Arial" w:hAnsi="Arial" w:cs="Arial"/>
          <w:bCs/>
          <w:color w:val="000000" w:themeColor="text1"/>
          <w:sz w:val="22"/>
          <w:szCs w:val="22"/>
          <w:lang w:val="es-ES"/>
        </w:rPr>
        <w:t>, destaca la a</w:t>
      </w:r>
      <w:r w:rsidR="00F41BD8" w:rsidRPr="00A70A8E">
        <w:rPr>
          <w:rFonts w:ascii="Arial" w:hAnsi="Arial" w:cs="Arial"/>
          <w:bCs/>
          <w:color w:val="000000" w:themeColor="text1"/>
          <w:sz w:val="22"/>
          <w:szCs w:val="22"/>
          <w:lang w:val="es-ES"/>
        </w:rPr>
        <w:t xml:space="preserve">probación de la </w:t>
      </w:r>
      <w:r w:rsidR="00212F4C" w:rsidRPr="00A70A8E">
        <w:rPr>
          <w:rFonts w:ascii="Arial" w:hAnsi="Arial" w:cs="Arial"/>
          <w:color w:val="000000" w:themeColor="text1"/>
          <w:sz w:val="22"/>
          <w:szCs w:val="22"/>
          <w:lang w:val="es-ES"/>
        </w:rPr>
        <w:t xml:space="preserve">Ley 15/2022, de 12 de julio, integral para la igualdad de trato y la no discriminación, </w:t>
      </w:r>
      <w:r w:rsidR="00F41BD8" w:rsidRPr="00A70A8E">
        <w:rPr>
          <w:rFonts w:ascii="Arial" w:hAnsi="Arial" w:cs="Arial"/>
          <w:color w:val="000000" w:themeColor="text1"/>
          <w:sz w:val="22"/>
          <w:szCs w:val="22"/>
          <w:lang w:val="es-ES"/>
        </w:rPr>
        <w:t xml:space="preserve">que </w:t>
      </w:r>
      <w:r w:rsidR="00C806F7" w:rsidRPr="00A70A8E">
        <w:rPr>
          <w:rFonts w:ascii="Arial" w:hAnsi="Arial" w:cs="Arial"/>
          <w:color w:val="000000" w:themeColor="text1"/>
          <w:sz w:val="22"/>
          <w:szCs w:val="22"/>
          <w:lang w:val="es-ES"/>
        </w:rPr>
        <w:t>refuerza el estatus jur</w:t>
      </w:r>
      <w:r w:rsidR="00212F4C" w:rsidRPr="00A70A8E">
        <w:rPr>
          <w:rFonts w:ascii="Arial" w:hAnsi="Arial" w:cs="Arial"/>
          <w:color w:val="000000" w:themeColor="text1"/>
          <w:sz w:val="22"/>
          <w:szCs w:val="22"/>
          <w:lang w:val="es-ES"/>
        </w:rPr>
        <w:t>í</w:t>
      </w:r>
      <w:r w:rsidR="00C806F7" w:rsidRPr="00A70A8E">
        <w:rPr>
          <w:rFonts w:ascii="Arial" w:hAnsi="Arial" w:cs="Arial"/>
          <w:color w:val="000000" w:themeColor="text1"/>
          <w:sz w:val="22"/>
          <w:szCs w:val="22"/>
          <w:lang w:val="es-ES"/>
        </w:rPr>
        <w:t>d</w:t>
      </w:r>
      <w:r w:rsidR="00212F4C" w:rsidRPr="00A70A8E">
        <w:rPr>
          <w:rFonts w:ascii="Arial" w:hAnsi="Arial" w:cs="Arial"/>
          <w:color w:val="000000" w:themeColor="text1"/>
          <w:sz w:val="22"/>
          <w:szCs w:val="22"/>
          <w:lang w:val="es-ES"/>
        </w:rPr>
        <w:t>ico</w:t>
      </w:r>
      <w:r w:rsidR="00C806F7" w:rsidRPr="00A70A8E">
        <w:rPr>
          <w:rFonts w:ascii="Arial" w:hAnsi="Arial" w:cs="Arial"/>
          <w:color w:val="000000" w:themeColor="text1"/>
          <w:sz w:val="22"/>
          <w:szCs w:val="22"/>
          <w:lang w:val="es-ES"/>
        </w:rPr>
        <w:t xml:space="preserve"> para mitigar las discrim</w:t>
      </w:r>
      <w:r w:rsidR="00212F4C" w:rsidRPr="00A70A8E">
        <w:rPr>
          <w:rFonts w:ascii="Arial" w:hAnsi="Arial" w:cs="Arial"/>
          <w:color w:val="000000" w:themeColor="text1"/>
          <w:sz w:val="22"/>
          <w:szCs w:val="22"/>
          <w:lang w:val="es-ES"/>
        </w:rPr>
        <w:t>ina</w:t>
      </w:r>
      <w:r w:rsidR="00C806F7" w:rsidRPr="00A70A8E">
        <w:rPr>
          <w:rFonts w:ascii="Arial" w:hAnsi="Arial" w:cs="Arial"/>
          <w:color w:val="000000" w:themeColor="text1"/>
          <w:sz w:val="22"/>
          <w:szCs w:val="22"/>
          <w:lang w:val="es-ES"/>
        </w:rPr>
        <w:t>ciones por razón de discapacidad.</w:t>
      </w:r>
      <w:r w:rsidR="00611A1A">
        <w:rPr>
          <w:rFonts w:ascii="Arial" w:hAnsi="Arial" w:cs="Arial"/>
          <w:color w:val="000000" w:themeColor="text1"/>
          <w:sz w:val="22"/>
          <w:szCs w:val="22"/>
          <w:lang w:val="es-ES"/>
        </w:rPr>
        <w:t xml:space="preserve"> También es importante mencionar que e</w:t>
      </w:r>
      <w:r w:rsidR="00611A1A" w:rsidRPr="00E44C27">
        <w:rPr>
          <w:rFonts w:ascii="Arial" w:hAnsi="Arial" w:cs="Arial"/>
          <w:color w:val="000000" w:themeColor="text1"/>
          <w:sz w:val="22"/>
          <w:szCs w:val="22"/>
          <w:lang w:val="es-ES"/>
        </w:rPr>
        <w:t>l Ingreso Mínimo Vital ofrece una mayor protección a las personas con discapacidad</w:t>
      </w:r>
      <w:r w:rsidR="00611A1A">
        <w:rPr>
          <w:rFonts w:ascii="Arial" w:hAnsi="Arial" w:cs="Arial"/>
          <w:color w:val="000000" w:themeColor="text1"/>
          <w:sz w:val="22"/>
          <w:szCs w:val="22"/>
          <w:lang w:val="es-ES"/>
        </w:rPr>
        <w:t xml:space="preserve">, así como el aumento </w:t>
      </w:r>
      <w:r w:rsidR="00DC6B5C">
        <w:rPr>
          <w:rFonts w:ascii="Arial" w:hAnsi="Arial" w:cs="Arial"/>
          <w:color w:val="000000" w:themeColor="text1"/>
          <w:sz w:val="22"/>
          <w:szCs w:val="22"/>
          <w:lang w:val="es-ES"/>
        </w:rPr>
        <w:t xml:space="preserve">de las asignaciones </w:t>
      </w:r>
      <w:r w:rsidR="00611A1A">
        <w:rPr>
          <w:rFonts w:ascii="Arial" w:hAnsi="Arial" w:cs="Arial"/>
          <w:color w:val="000000" w:themeColor="text1"/>
          <w:sz w:val="22"/>
          <w:szCs w:val="22"/>
          <w:lang w:val="es-ES"/>
        </w:rPr>
        <w:t>que se ha producido</w:t>
      </w:r>
      <w:r w:rsidR="00DC6B5C">
        <w:rPr>
          <w:rFonts w:ascii="Arial" w:hAnsi="Arial" w:cs="Arial"/>
          <w:color w:val="000000" w:themeColor="text1"/>
          <w:sz w:val="22"/>
          <w:szCs w:val="22"/>
          <w:lang w:val="es-ES"/>
        </w:rPr>
        <w:t xml:space="preserve"> por</w:t>
      </w:r>
      <w:r w:rsidR="00611A1A">
        <w:rPr>
          <w:rFonts w:ascii="Arial" w:hAnsi="Arial" w:cs="Arial"/>
          <w:color w:val="000000" w:themeColor="text1"/>
          <w:sz w:val="22"/>
          <w:szCs w:val="22"/>
          <w:lang w:val="es-ES"/>
        </w:rPr>
        <w:t xml:space="preserve"> </w:t>
      </w:r>
      <w:r w:rsidR="00611A1A" w:rsidRPr="00E44C27">
        <w:rPr>
          <w:rFonts w:ascii="Arial" w:hAnsi="Arial" w:cs="Arial"/>
          <w:color w:val="000000" w:themeColor="text1"/>
          <w:sz w:val="22"/>
          <w:szCs w:val="22"/>
          <w:lang w:val="es-ES"/>
        </w:rPr>
        <w:t>hijo a cargo hasta los 26 años</w:t>
      </w:r>
      <w:r w:rsidR="00611A1A">
        <w:rPr>
          <w:rFonts w:ascii="Arial" w:hAnsi="Arial" w:cs="Arial"/>
          <w:color w:val="000000" w:themeColor="text1"/>
          <w:sz w:val="22"/>
          <w:szCs w:val="22"/>
          <w:lang w:val="es-ES"/>
        </w:rPr>
        <w:t xml:space="preserve"> en caso de discapacidad</w:t>
      </w:r>
      <w:r w:rsidR="0032771D">
        <w:rPr>
          <w:rFonts w:ascii="Arial" w:hAnsi="Arial" w:cs="Arial"/>
          <w:color w:val="000000" w:themeColor="text1"/>
          <w:sz w:val="22"/>
          <w:szCs w:val="22"/>
          <w:lang w:val="es-ES"/>
        </w:rPr>
        <w:t>.</w:t>
      </w:r>
      <w:r w:rsidR="00C47859">
        <w:rPr>
          <w:rFonts w:ascii="Arial" w:hAnsi="Arial" w:cs="Arial"/>
          <w:color w:val="000000" w:themeColor="text1"/>
          <w:sz w:val="22"/>
          <w:szCs w:val="22"/>
          <w:lang w:val="es-ES"/>
        </w:rPr>
        <w:t xml:space="preserve"> </w:t>
      </w:r>
      <w:r w:rsidR="00ED5B1E" w:rsidRPr="00ED5B1E">
        <w:rPr>
          <w:rFonts w:ascii="Arial" w:hAnsi="Arial" w:cs="Arial"/>
          <w:color w:val="000000" w:themeColor="text1"/>
          <w:sz w:val="22"/>
          <w:szCs w:val="22"/>
          <w:lang w:val="es-ES"/>
        </w:rPr>
        <w:t>Destaca la mejora la jubilación anticipada para las personas con discapacidad, en tanto se amplían en once las nuevas situaciones de salud generadoras de discapacidad para que se beneficien de este sistema de protección social y les permita acceder a la jubilación anticipada en estos casos</w:t>
      </w:r>
      <w:r w:rsidR="00ED5B1E">
        <w:rPr>
          <w:rFonts w:ascii="Arial" w:hAnsi="Arial" w:cs="Arial"/>
          <w:color w:val="000000" w:themeColor="text1"/>
          <w:sz w:val="22"/>
          <w:szCs w:val="22"/>
          <w:lang w:val="es-ES"/>
        </w:rPr>
        <w:t xml:space="preserve"> </w:t>
      </w:r>
      <w:r w:rsidR="00C47859" w:rsidRPr="0032771D">
        <w:rPr>
          <w:rFonts w:ascii="Arial" w:hAnsi="Arial" w:cs="Arial"/>
          <w:sz w:val="22"/>
          <w:szCs w:val="22"/>
          <w:lang w:val="es-ES"/>
        </w:rPr>
        <w:t>o</w:t>
      </w:r>
      <w:r w:rsidR="00C47859">
        <w:rPr>
          <w:rFonts w:ascii="Arial" w:hAnsi="Arial" w:cs="Arial"/>
          <w:color w:val="000000" w:themeColor="text1"/>
          <w:sz w:val="22"/>
          <w:szCs w:val="22"/>
          <w:lang w:val="es-ES"/>
        </w:rPr>
        <w:t xml:space="preserve"> el hecho de que la</w:t>
      </w:r>
      <w:r w:rsidR="00C47859" w:rsidRPr="00E44C27">
        <w:rPr>
          <w:rFonts w:ascii="Arial" w:hAnsi="Arial" w:cs="Arial"/>
          <w:color w:val="000000" w:themeColor="text1"/>
          <w:sz w:val="22"/>
          <w:szCs w:val="22"/>
          <w:lang w:val="es-ES"/>
        </w:rPr>
        <w:t xml:space="preserve"> Ley 12/2023, de 24 de mayo, incluye a las personas con discapacidad como colectivo prioritario en el derecho a la vivienda. </w:t>
      </w:r>
      <w:r w:rsidR="00611A1A" w:rsidRPr="00C47859">
        <w:rPr>
          <w:rFonts w:ascii="Arial" w:hAnsi="Arial" w:cs="Arial"/>
          <w:color w:val="000000" w:themeColor="text1"/>
          <w:sz w:val="22"/>
          <w:szCs w:val="22"/>
          <w:lang w:val="es-ES"/>
        </w:rPr>
        <w:t xml:space="preserve">Por último, en materia sanitaria, destaca el Plan Nacional de bienestar saludable de las </w:t>
      </w:r>
      <w:r w:rsidR="00611A1A" w:rsidRPr="00C47859">
        <w:rPr>
          <w:rFonts w:ascii="Arial" w:hAnsi="Arial" w:cs="Arial"/>
          <w:color w:val="000000" w:themeColor="text1"/>
          <w:sz w:val="22"/>
          <w:szCs w:val="22"/>
          <w:lang w:val="es-ES"/>
        </w:rPr>
        <w:lastRenderedPageBreak/>
        <w:t>personas con discapacidad, con una dotación de 140 millones de euros, que incluye la eliminación de algunos copagos del catálogo ortoprotésico.</w:t>
      </w:r>
      <w:r w:rsidR="00CB660B" w:rsidRPr="00CB660B">
        <w:t xml:space="preserve"> </w:t>
      </w:r>
      <w:r w:rsidR="00CB660B" w:rsidRPr="00C47859">
        <w:rPr>
          <w:rFonts w:ascii="Arial" w:hAnsi="Arial" w:cs="Arial"/>
          <w:color w:val="000000" w:themeColor="text1"/>
          <w:sz w:val="22"/>
          <w:szCs w:val="22"/>
          <w:lang w:val="es-ES"/>
        </w:rPr>
        <w:t>Asimismo, se incorpora la discapacidad y la accesibilidad como ejes trasversales y prioritarios de la Ley 1/2023, de 20 de febrero, de Cooperación para el Desarrollo Sostenible y la Solidaridad Global y en la Estrategia de Acción Exterior de España 2025-2028</w:t>
      </w:r>
      <w:r w:rsidR="004A28B0">
        <w:rPr>
          <w:rFonts w:ascii="Arial" w:hAnsi="Arial" w:cs="Arial"/>
          <w:color w:val="000000" w:themeColor="text1"/>
          <w:sz w:val="22"/>
          <w:szCs w:val="22"/>
          <w:lang w:val="es-ES"/>
        </w:rPr>
        <w:t>,</w:t>
      </w:r>
      <w:r w:rsidR="00CB660B" w:rsidRPr="00C47859">
        <w:rPr>
          <w:rFonts w:ascii="Arial" w:hAnsi="Arial" w:cs="Arial"/>
          <w:color w:val="000000" w:themeColor="text1"/>
          <w:sz w:val="22"/>
          <w:szCs w:val="22"/>
          <w:lang w:val="es-ES"/>
        </w:rPr>
        <w:t xml:space="preserve"> </w:t>
      </w:r>
      <w:r w:rsidR="007E5D63" w:rsidRPr="00C47859">
        <w:rPr>
          <w:rFonts w:ascii="Arial" w:hAnsi="Arial"/>
          <w:color w:val="000000" w:themeColor="text1"/>
          <w:sz w:val="22"/>
        </w:rPr>
        <w:t>al que da</w:t>
      </w:r>
      <w:r w:rsidR="004A28B0">
        <w:rPr>
          <w:rFonts w:ascii="Arial" w:hAnsi="Arial"/>
          <w:color w:val="000000" w:themeColor="text1"/>
          <w:sz w:val="22"/>
        </w:rPr>
        <w:t xml:space="preserve"> apoyo la nueva </w:t>
      </w:r>
      <w:r w:rsidR="007E5D63" w:rsidRPr="00C47859">
        <w:rPr>
          <w:rFonts w:ascii="Arial" w:hAnsi="Arial"/>
          <w:color w:val="000000" w:themeColor="text1"/>
          <w:sz w:val="22"/>
        </w:rPr>
        <w:t xml:space="preserve">figura del Embajador </w:t>
      </w:r>
      <w:r w:rsidR="001A1B2F" w:rsidRPr="00C47859">
        <w:rPr>
          <w:rFonts w:ascii="Arial" w:hAnsi="Arial"/>
          <w:color w:val="000000" w:themeColor="text1"/>
          <w:sz w:val="22"/>
        </w:rPr>
        <w:t xml:space="preserve">en Misión Especial para la </w:t>
      </w:r>
      <w:r w:rsidR="00EA5FE4" w:rsidRPr="00C47859">
        <w:rPr>
          <w:rFonts w:ascii="Arial" w:hAnsi="Arial" w:cs="Arial"/>
          <w:color w:val="000000" w:themeColor="text1"/>
          <w:sz w:val="22"/>
          <w:szCs w:val="22"/>
        </w:rPr>
        <w:t>Convencion</w:t>
      </w:r>
      <w:r w:rsidR="001A1B2F" w:rsidRPr="00C47859">
        <w:rPr>
          <w:rFonts w:ascii="Arial" w:hAnsi="Arial" w:cs="Arial"/>
          <w:color w:val="000000" w:themeColor="text1"/>
          <w:sz w:val="22"/>
          <w:szCs w:val="22"/>
        </w:rPr>
        <w:t xml:space="preserve"> </w:t>
      </w:r>
      <w:r w:rsidR="00EA5FE4" w:rsidRPr="00C47859">
        <w:rPr>
          <w:rFonts w:ascii="Arial" w:hAnsi="Arial" w:cs="Arial"/>
          <w:color w:val="000000" w:themeColor="text1"/>
          <w:sz w:val="22"/>
          <w:szCs w:val="22"/>
        </w:rPr>
        <w:t>Internacional sobre</w:t>
      </w:r>
      <w:r w:rsidR="001A1B2F" w:rsidRPr="00C47859">
        <w:rPr>
          <w:rFonts w:ascii="Arial" w:hAnsi="Arial"/>
          <w:color w:val="000000" w:themeColor="text1"/>
          <w:sz w:val="22"/>
        </w:rPr>
        <w:t xml:space="preserve"> los Derechos de las Personas con Discapacidad, siendo España el segundo país del mundo en contar con ese tipo de puesto.</w:t>
      </w:r>
    </w:p>
    <w:p w14:paraId="580CC8E5" w14:textId="61714C32" w:rsidR="00611A1A" w:rsidRDefault="002D3B2F" w:rsidP="00611A1A">
      <w:pPr>
        <w:pStyle w:val="Textoindependiente"/>
        <w:numPr>
          <w:ilvl w:val="0"/>
          <w:numId w:val="2"/>
        </w:numPr>
        <w:spacing w:line="288" w:lineRule="auto"/>
        <w:jc w:val="both"/>
        <w:rPr>
          <w:rFonts w:ascii="Arial" w:hAnsi="Arial" w:cs="Arial"/>
          <w:bCs/>
          <w:color w:val="000000" w:themeColor="text1"/>
          <w:sz w:val="22"/>
          <w:szCs w:val="22"/>
          <w:lang w:val="es-ES"/>
        </w:rPr>
      </w:pPr>
      <w:r w:rsidRPr="006F6E9B">
        <w:rPr>
          <w:rFonts w:ascii="Arial" w:hAnsi="Arial" w:cs="Arial"/>
          <w:color w:val="000000" w:themeColor="text1"/>
          <w:sz w:val="22"/>
          <w:szCs w:val="22"/>
          <w:lang w:val="es-ES"/>
        </w:rPr>
        <w:t xml:space="preserve">En relación con los </w:t>
      </w:r>
      <w:r w:rsidRPr="006F6E9B">
        <w:rPr>
          <w:rFonts w:ascii="Arial" w:hAnsi="Arial" w:cs="Arial"/>
          <w:b/>
          <w:bCs/>
          <w:color w:val="000000" w:themeColor="text1"/>
          <w:sz w:val="22"/>
          <w:szCs w:val="22"/>
          <w:lang w:val="es-ES"/>
        </w:rPr>
        <w:t xml:space="preserve">derechos de </w:t>
      </w:r>
      <w:r w:rsidR="00F85392">
        <w:rPr>
          <w:rFonts w:ascii="Arial" w:hAnsi="Arial" w:cs="Arial"/>
          <w:b/>
          <w:bCs/>
          <w:color w:val="000000" w:themeColor="text1"/>
          <w:sz w:val="22"/>
          <w:szCs w:val="22"/>
          <w:lang w:val="es-ES"/>
        </w:rPr>
        <w:t xml:space="preserve">las </w:t>
      </w:r>
      <w:r w:rsidRPr="006F6E9B">
        <w:rPr>
          <w:rFonts w:ascii="Arial" w:hAnsi="Arial" w:cs="Arial"/>
          <w:b/>
          <w:bCs/>
          <w:color w:val="000000" w:themeColor="text1"/>
          <w:sz w:val="22"/>
          <w:szCs w:val="22"/>
          <w:lang w:val="es-ES"/>
        </w:rPr>
        <w:t>mujeres</w:t>
      </w:r>
      <w:r w:rsidR="00F85392">
        <w:rPr>
          <w:rFonts w:ascii="Arial" w:hAnsi="Arial" w:cs="Arial"/>
          <w:b/>
          <w:bCs/>
          <w:color w:val="000000" w:themeColor="text1"/>
          <w:sz w:val="22"/>
          <w:szCs w:val="22"/>
          <w:lang w:val="es-ES"/>
        </w:rPr>
        <w:t xml:space="preserve"> y niñas</w:t>
      </w:r>
      <w:r w:rsidRPr="006F6E9B">
        <w:rPr>
          <w:rFonts w:ascii="Arial" w:hAnsi="Arial" w:cs="Arial"/>
          <w:b/>
          <w:bCs/>
          <w:color w:val="000000" w:themeColor="text1"/>
          <w:sz w:val="22"/>
          <w:szCs w:val="22"/>
          <w:lang w:val="es-ES"/>
        </w:rPr>
        <w:t xml:space="preserve"> con discapacidad</w:t>
      </w:r>
      <w:r w:rsidRPr="006F6E9B">
        <w:rPr>
          <w:rFonts w:ascii="Arial" w:hAnsi="Arial" w:cs="Arial"/>
          <w:color w:val="000000" w:themeColor="text1"/>
          <w:sz w:val="22"/>
          <w:szCs w:val="22"/>
          <w:lang w:val="es-ES"/>
        </w:rPr>
        <w:t>,</w:t>
      </w:r>
      <w:r w:rsidRPr="00DC6B5C">
        <w:rPr>
          <w:rFonts w:ascii="Arial" w:hAnsi="Arial" w:cs="Arial"/>
          <w:color w:val="000000" w:themeColor="text1"/>
          <w:sz w:val="22"/>
          <w:szCs w:val="22"/>
          <w:lang w:val="es-ES"/>
        </w:rPr>
        <w:t xml:space="preserve"> </w:t>
      </w:r>
      <w:r>
        <w:rPr>
          <w:rFonts w:ascii="Arial" w:hAnsi="Arial" w:cs="Arial"/>
          <w:bCs/>
          <w:color w:val="000000" w:themeColor="text1"/>
          <w:sz w:val="22"/>
          <w:szCs w:val="22"/>
          <w:lang w:val="es-ES"/>
        </w:rPr>
        <w:t>es importante mencionar la a</w:t>
      </w:r>
      <w:r w:rsidRPr="002D3B2F">
        <w:rPr>
          <w:rFonts w:ascii="Arial" w:hAnsi="Arial" w:cs="Arial"/>
          <w:bCs/>
          <w:color w:val="000000" w:themeColor="text1"/>
          <w:sz w:val="22"/>
          <w:szCs w:val="22"/>
          <w:lang w:val="es-ES"/>
        </w:rPr>
        <w:t>dopción de</w:t>
      </w:r>
      <w:r w:rsidR="00F85392">
        <w:rPr>
          <w:rFonts w:ascii="Arial" w:hAnsi="Arial" w:cs="Arial"/>
          <w:bCs/>
          <w:color w:val="000000" w:themeColor="text1"/>
          <w:sz w:val="22"/>
          <w:szCs w:val="22"/>
          <w:lang w:val="es-ES"/>
        </w:rPr>
        <w:t xml:space="preserve"> un </w:t>
      </w:r>
      <w:r w:rsidRPr="002D3B2F">
        <w:rPr>
          <w:rFonts w:ascii="Arial" w:hAnsi="Arial" w:cs="Arial"/>
          <w:bCs/>
          <w:color w:val="000000" w:themeColor="text1"/>
          <w:sz w:val="22"/>
          <w:szCs w:val="22"/>
          <w:lang w:val="es-ES"/>
        </w:rPr>
        <w:t>Plan</w:t>
      </w:r>
      <w:r w:rsidR="00F85392">
        <w:rPr>
          <w:rFonts w:ascii="Arial" w:hAnsi="Arial" w:cs="Arial"/>
          <w:bCs/>
          <w:color w:val="000000" w:themeColor="text1"/>
          <w:sz w:val="22"/>
          <w:szCs w:val="22"/>
          <w:lang w:val="es-ES"/>
        </w:rPr>
        <w:t xml:space="preserve"> estatal</w:t>
      </w:r>
      <w:r w:rsidRPr="002D3B2F">
        <w:rPr>
          <w:rFonts w:ascii="Arial" w:hAnsi="Arial" w:cs="Arial"/>
          <w:bCs/>
          <w:color w:val="000000" w:themeColor="text1"/>
          <w:sz w:val="22"/>
          <w:szCs w:val="22"/>
          <w:lang w:val="es-ES"/>
        </w:rPr>
        <w:t xml:space="preserve"> para proteger</w:t>
      </w:r>
      <w:r w:rsidRPr="002D3B2F">
        <w:rPr>
          <w:rFonts w:ascii="Arial" w:hAnsi="Arial" w:cs="Arial"/>
          <w:b/>
          <w:bCs/>
          <w:color w:val="000000" w:themeColor="text1"/>
          <w:sz w:val="22"/>
          <w:szCs w:val="22"/>
          <w:lang w:val="es-ES"/>
        </w:rPr>
        <w:t xml:space="preserve"> </w:t>
      </w:r>
      <w:r w:rsidR="00C806F7" w:rsidRPr="002D3B2F">
        <w:rPr>
          <w:rFonts w:ascii="Arial" w:hAnsi="Arial" w:cs="Arial"/>
          <w:color w:val="000000" w:themeColor="text1"/>
          <w:sz w:val="22"/>
          <w:szCs w:val="22"/>
          <w:lang w:val="es-ES"/>
        </w:rPr>
        <w:t>y</w:t>
      </w:r>
      <w:r w:rsidR="00212F4C" w:rsidRPr="002D3B2F">
        <w:rPr>
          <w:rFonts w:ascii="Arial" w:hAnsi="Arial" w:cs="Arial"/>
          <w:color w:val="000000" w:themeColor="text1"/>
          <w:sz w:val="22"/>
          <w:szCs w:val="22"/>
          <w:lang w:val="es-ES"/>
        </w:rPr>
        <w:t xml:space="preserve"> promover</w:t>
      </w:r>
      <w:r w:rsidR="00C806F7" w:rsidRPr="002D3B2F">
        <w:rPr>
          <w:rFonts w:ascii="Arial" w:hAnsi="Arial" w:cs="Arial"/>
          <w:color w:val="000000" w:themeColor="text1"/>
          <w:sz w:val="22"/>
          <w:szCs w:val="22"/>
          <w:lang w:val="es-ES"/>
        </w:rPr>
        <w:t xml:space="preserve"> los derechos de las mujeres y niñas con discapacidad, con u</w:t>
      </w:r>
      <w:r w:rsidR="00212F4C" w:rsidRPr="002D3B2F">
        <w:rPr>
          <w:rFonts w:ascii="Arial" w:hAnsi="Arial" w:cs="Arial"/>
          <w:color w:val="000000" w:themeColor="text1"/>
          <w:sz w:val="22"/>
          <w:szCs w:val="22"/>
          <w:lang w:val="es-ES"/>
        </w:rPr>
        <w:t>n</w:t>
      </w:r>
      <w:r w:rsidR="00C806F7" w:rsidRPr="002D3B2F">
        <w:rPr>
          <w:rFonts w:ascii="Arial" w:hAnsi="Arial" w:cs="Arial"/>
          <w:color w:val="000000" w:themeColor="text1"/>
          <w:sz w:val="22"/>
          <w:szCs w:val="22"/>
          <w:lang w:val="es-ES"/>
        </w:rPr>
        <w:t>a dotación de 65 millones de euros</w:t>
      </w:r>
      <w:r w:rsidRPr="002D3B2F">
        <w:rPr>
          <w:rFonts w:ascii="Arial" w:hAnsi="Arial" w:cs="Arial"/>
          <w:color w:val="000000" w:themeColor="text1"/>
          <w:sz w:val="22"/>
          <w:szCs w:val="22"/>
          <w:lang w:val="es-ES"/>
        </w:rPr>
        <w:t>, que reconoce la</w:t>
      </w:r>
      <w:r w:rsidR="00F85392">
        <w:rPr>
          <w:rFonts w:ascii="Arial" w:hAnsi="Arial" w:cs="Arial"/>
          <w:color w:val="000000" w:themeColor="text1"/>
          <w:sz w:val="22"/>
          <w:szCs w:val="22"/>
          <w:lang w:val="es-ES"/>
        </w:rPr>
        <w:t xml:space="preserve"> </w:t>
      </w:r>
      <w:r w:rsidRPr="002D3B2F">
        <w:rPr>
          <w:rFonts w:ascii="Arial" w:hAnsi="Arial" w:cs="Arial"/>
          <w:color w:val="000000" w:themeColor="text1"/>
          <w:sz w:val="22"/>
          <w:szCs w:val="22"/>
          <w:lang w:val="es-ES"/>
        </w:rPr>
        <w:t>discriminación</w:t>
      </w:r>
      <w:r w:rsidR="00F85392">
        <w:rPr>
          <w:rFonts w:ascii="Arial" w:hAnsi="Arial" w:cs="Arial"/>
          <w:color w:val="000000" w:themeColor="text1"/>
          <w:sz w:val="22"/>
          <w:szCs w:val="22"/>
          <w:lang w:val="es-ES"/>
        </w:rPr>
        <w:t xml:space="preserve"> interseccional</w:t>
      </w:r>
      <w:r w:rsidRPr="002D3B2F">
        <w:rPr>
          <w:rFonts w:ascii="Arial" w:hAnsi="Arial" w:cs="Arial"/>
          <w:color w:val="000000" w:themeColor="text1"/>
          <w:sz w:val="22"/>
          <w:szCs w:val="22"/>
          <w:lang w:val="es-ES"/>
        </w:rPr>
        <w:t xml:space="preserve"> que sufren estas </w:t>
      </w:r>
      <w:r w:rsidR="006B6EF5">
        <w:rPr>
          <w:rFonts w:ascii="Arial" w:hAnsi="Arial" w:cs="Arial"/>
          <w:color w:val="000000" w:themeColor="text1"/>
          <w:sz w:val="22"/>
          <w:szCs w:val="22"/>
          <w:lang w:val="es-ES"/>
        </w:rPr>
        <w:t>mujeres</w:t>
      </w:r>
      <w:r w:rsidRPr="002D3B2F">
        <w:rPr>
          <w:rFonts w:ascii="Arial" w:hAnsi="Arial" w:cs="Arial"/>
          <w:color w:val="000000" w:themeColor="text1"/>
          <w:sz w:val="22"/>
          <w:szCs w:val="22"/>
          <w:lang w:val="es-ES"/>
        </w:rPr>
        <w:t xml:space="preserve"> por razón </w:t>
      </w:r>
      <w:r w:rsidR="006B6EF5">
        <w:rPr>
          <w:rFonts w:ascii="Arial" w:hAnsi="Arial" w:cs="Arial"/>
          <w:color w:val="000000" w:themeColor="text1"/>
          <w:sz w:val="22"/>
          <w:szCs w:val="22"/>
          <w:lang w:val="es-ES"/>
        </w:rPr>
        <w:t xml:space="preserve">de </w:t>
      </w:r>
      <w:r w:rsidRPr="002D3B2F">
        <w:rPr>
          <w:rFonts w:ascii="Arial" w:hAnsi="Arial" w:cs="Arial"/>
          <w:color w:val="000000" w:themeColor="text1"/>
          <w:sz w:val="22"/>
          <w:szCs w:val="22"/>
          <w:lang w:val="es-ES"/>
        </w:rPr>
        <w:t>discapacidad</w:t>
      </w:r>
      <w:r w:rsidR="006B6EF5">
        <w:rPr>
          <w:rFonts w:ascii="Arial" w:hAnsi="Arial" w:cs="Arial"/>
          <w:color w:val="000000" w:themeColor="text1"/>
          <w:sz w:val="22"/>
          <w:szCs w:val="22"/>
          <w:lang w:val="es-ES"/>
        </w:rPr>
        <w:t xml:space="preserve"> y </w:t>
      </w:r>
      <w:r w:rsidRPr="002D3B2F">
        <w:rPr>
          <w:rFonts w:ascii="Arial" w:hAnsi="Arial" w:cs="Arial"/>
          <w:color w:val="000000" w:themeColor="text1"/>
          <w:sz w:val="22"/>
          <w:szCs w:val="22"/>
          <w:lang w:val="es-ES"/>
        </w:rPr>
        <w:t>de género, y busca darle respuesta</w:t>
      </w:r>
      <w:r w:rsidR="006B6EF5">
        <w:rPr>
          <w:rFonts w:ascii="Arial" w:hAnsi="Arial" w:cs="Arial"/>
          <w:color w:val="000000" w:themeColor="text1"/>
          <w:sz w:val="22"/>
          <w:szCs w:val="22"/>
          <w:lang w:val="es-ES"/>
        </w:rPr>
        <w:t xml:space="preserve"> para sacarlas de la desigualdad</w:t>
      </w:r>
      <w:r w:rsidRPr="002D3B2F">
        <w:rPr>
          <w:rFonts w:ascii="Arial" w:hAnsi="Arial" w:cs="Arial"/>
          <w:color w:val="000000" w:themeColor="text1"/>
          <w:sz w:val="22"/>
          <w:szCs w:val="22"/>
          <w:lang w:val="es-ES"/>
        </w:rPr>
        <w:t xml:space="preserve">. También en relación con esta cuestión, se destaca la protección frente a situaciones de violencia, a través de medidas incorporadas tanto en Ley Orgánica 8/2021, de 4 de junio, de protección integral a la infancia y la adolescencia frente a la violencia como en la Ley Orgánica 10/2022, de 6 de septiembre, de garantía integral de la libertad sexual, y en el nuevo Pacto de Estado contra la Violencia de Genero. </w:t>
      </w:r>
    </w:p>
    <w:p w14:paraId="4BD4D897" w14:textId="0ADFDE9F" w:rsidR="00611A1A" w:rsidRPr="006C6F63" w:rsidRDefault="002D3B2F" w:rsidP="006C6F63">
      <w:pPr>
        <w:pStyle w:val="Textoindependiente"/>
        <w:numPr>
          <w:ilvl w:val="0"/>
          <w:numId w:val="2"/>
        </w:numPr>
        <w:spacing w:line="288" w:lineRule="auto"/>
        <w:jc w:val="both"/>
        <w:rPr>
          <w:rFonts w:ascii="Arial" w:hAnsi="Arial" w:cs="Arial"/>
          <w:b/>
          <w:bCs/>
          <w:i/>
          <w:iCs/>
          <w:color w:val="000000" w:themeColor="text1"/>
          <w:sz w:val="22"/>
          <w:szCs w:val="22"/>
        </w:rPr>
      </w:pPr>
      <w:r w:rsidRPr="006F6E9B">
        <w:rPr>
          <w:rFonts w:ascii="Arial" w:hAnsi="Arial" w:cs="Arial"/>
          <w:color w:val="000000" w:themeColor="text1"/>
          <w:sz w:val="22"/>
          <w:szCs w:val="22"/>
          <w:lang w:val="es-ES"/>
        </w:rPr>
        <w:t xml:space="preserve">En relación con los </w:t>
      </w:r>
      <w:r w:rsidRPr="006F6E9B">
        <w:rPr>
          <w:rFonts w:ascii="Arial" w:hAnsi="Arial" w:cs="Arial"/>
          <w:b/>
          <w:bCs/>
          <w:color w:val="000000" w:themeColor="text1"/>
          <w:sz w:val="22"/>
          <w:szCs w:val="22"/>
          <w:lang w:val="es-ES"/>
        </w:rPr>
        <w:t xml:space="preserve">derechos </w:t>
      </w:r>
      <w:r w:rsidRPr="00411620">
        <w:rPr>
          <w:rFonts w:ascii="Arial" w:hAnsi="Arial" w:cs="Arial"/>
          <w:b/>
          <w:bCs/>
          <w:color w:val="000000" w:themeColor="text1"/>
          <w:sz w:val="22"/>
          <w:szCs w:val="22"/>
          <w:lang w:val="es-ES"/>
        </w:rPr>
        <w:t xml:space="preserve">en la infancia </w:t>
      </w:r>
      <w:r w:rsidR="00411620" w:rsidRPr="00411620">
        <w:rPr>
          <w:rFonts w:ascii="Arial" w:hAnsi="Arial" w:cs="Arial"/>
          <w:b/>
          <w:bCs/>
          <w:color w:val="000000" w:themeColor="text1"/>
          <w:sz w:val="22"/>
          <w:szCs w:val="22"/>
          <w:lang w:val="es-ES"/>
        </w:rPr>
        <w:t>y a la educación</w:t>
      </w:r>
      <w:r w:rsidR="00411620">
        <w:rPr>
          <w:rFonts w:ascii="Arial" w:hAnsi="Arial" w:cs="Arial"/>
          <w:bCs/>
          <w:color w:val="000000" w:themeColor="text1"/>
          <w:sz w:val="22"/>
          <w:szCs w:val="22"/>
          <w:lang w:val="es-ES"/>
        </w:rPr>
        <w:t xml:space="preserve"> </w:t>
      </w:r>
      <w:r w:rsidRPr="00611A1A">
        <w:rPr>
          <w:rFonts w:ascii="Arial" w:hAnsi="Arial" w:cs="Arial"/>
          <w:bCs/>
          <w:color w:val="000000" w:themeColor="text1"/>
          <w:sz w:val="22"/>
          <w:szCs w:val="22"/>
          <w:lang w:val="es-ES"/>
        </w:rPr>
        <w:t>se destaca la aprobación del Consenso estatal de atención temprana, con una dotación de 42 millones de euros, cuyo objeto principal es poner el foco en los derechos de la infancia con discapacidad y garantizar la igualdad de oportunidades desde la edad temprana.</w:t>
      </w:r>
      <w:r w:rsidR="00611A1A" w:rsidRPr="00611A1A">
        <w:rPr>
          <w:rFonts w:ascii="Arial" w:hAnsi="Arial" w:cs="Arial"/>
          <w:bCs/>
          <w:color w:val="000000" w:themeColor="text1"/>
          <w:sz w:val="22"/>
          <w:szCs w:val="22"/>
          <w:lang w:val="es-ES"/>
        </w:rPr>
        <w:t xml:space="preserve"> </w:t>
      </w:r>
      <w:proofErr w:type="spellStart"/>
      <w:r w:rsidR="006C6F63" w:rsidRPr="006C6F63">
        <w:rPr>
          <w:rFonts w:ascii="Arial" w:hAnsi="Arial" w:cs="Arial"/>
          <w:color w:val="000000" w:themeColor="text1"/>
          <w:sz w:val="22"/>
          <w:szCs w:val="22"/>
        </w:rPr>
        <w:t>Asimismo</w:t>
      </w:r>
      <w:proofErr w:type="spellEnd"/>
      <w:r w:rsidR="006C6F63" w:rsidRPr="006C6F63">
        <w:rPr>
          <w:rFonts w:ascii="Arial" w:hAnsi="Arial" w:cs="Arial"/>
          <w:color w:val="000000" w:themeColor="text1"/>
          <w:sz w:val="22"/>
          <w:szCs w:val="22"/>
        </w:rPr>
        <w:t xml:space="preserve">, </w:t>
      </w:r>
      <w:proofErr w:type="spellStart"/>
      <w:r w:rsidR="006C6F63" w:rsidRPr="006C6F63">
        <w:rPr>
          <w:rFonts w:ascii="Arial" w:hAnsi="Arial" w:cs="Arial"/>
          <w:color w:val="000000" w:themeColor="text1"/>
          <w:sz w:val="22"/>
          <w:szCs w:val="22"/>
        </w:rPr>
        <w:t>en</w:t>
      </w:r>
      <w:proofErr w:type="spellEnd"/>
      <w:r w:rsidR="006C6F63" w:rsidRPr="006C6F63">
        <w:rPr>
          <w:rFonts w:ascii="Arial" w:hAnsi="Arial" w:cs="Arial"/>
          <w:color w:val="000000" w:themeColor="text1"/>
          <w:sz w:val="22"/>
          <w:szCs w:val="22"/>
        </w:rPr>
        <w:t xml:space="preserve"> </w:t>
      </w:r>
      <w:proofErr w:type="spellStart"/>
      <w:r w:rsidR="006C6F63" w:rsidRPr="006C6F63">
        <w:rPr>
          <w:rFonts w:ascii="Arial" w:hAnsi="Arial" w:cs="Arial"/>
          <w:color w:val="000000" w:themeColor="text1"/>
          <w:sz w:val="22"/>
          <w:szCs w:val="22"/>
        </w:rPr>
        <w:t>el</w:t>
      </w:r>
      <w:proofErr w:type="spellEnd"/>
      <w:r w:rsidR="006C6F63" w:rsidRPr="006C6F63">
        <w:rPr>
          <w:rFonts w:ascii="Arial" w:hAnsi="Arial" w:cs="Arial"/>
          <w:color w:val="000000" w:themeColor="text1"/>
          <w:sz w:val="22"/>
          <w:szCs w:val="22"/>
        </w:rPr>
        <w:t xml:space="preserve"> </w:t>
      </w:r>
      <w:proofErr w:type="spellStart"/>
      <w:r w:rsidR="006C6F63" w:rsidRPr="006C6F63">
        <w:rPr>
          <w:rFonts w:ascii="Arial" w:hAnsi="Arial" w:cs="Arial"/>
          <w:color w:val="000000" w:themeColor="text1"/>
          <w:sz w:val="22"/>
          <w:szCs w:val="22"/>
        </w:rPr>
        <w:t>ámbito</w:t>
      </w:r>
      <w:proofErr w:type="spellEnd"/>
      <w:r w:rsidR="006C6F63" w:rsidRPr="006C6F63">
        <w:rPr>
          <w:rFonts w:ascii="Arial" w:hAnsi="Arial" w:cs="Arial"/>
          <w:color w:val="000000" w:themeColor="text1"/>
          <w:sz w:val="22"/>
          <w:szCs w:val="22"/>
        </w:rPr>
        <w:t xml:space="preserve"> </w:t>
      </w:r>
      <w:proofErr w:type="spellStart"/>
      <w:r w:rsidR="006C6F63" w:rsidRPr="006C6F63">
        <w:rPr>
          <w:rFonts w:ascii="Arial" w:hAnsi="Arial" w:cs="Arial"/>
          <w:color w:val="000000" w:themeColor="text1"/>
          <w:sz w:val="22"/>
          <w:szCs w:val="22"/>
        </w:rPr>
        <w:t>educativo</w:t>
      </w:r>
      <w:proofErr w:type="spellEnd"/>
      <w:r w:rsidR="006C6F63" w:rsidRPr="006C6F63">
        <w:rPr>
          <w:rFonts w:ascii="Arial" w:hAnsi="Arial" w:cs="Arial"/>
          <w:color w:val="000000" w:themeColor="text1"/>
          <w:sz w:val="22"/>
          <w:szCs w:val="22"/>
        </w:rPr>
        <w:t xml:space="preserve">, la LOMLOE refuerza el compromiso con una educación inclusiva previendo los apoyos, ajustes razonables y recursos necesarios para garantizar su acceso, permanencia, participación y aprendizaje del alumnado con discapacidad en condiciones de equidad. Se ha incrementado la dotación presupuestaria en becas para personas con discapacidad y además se cuenta con un programa de ayudas específico para que las personas con discapacidad puedan desarrollar su proyecto académico tal y </w:t>
      </w:r>
      <w:proofErr w:type="spellStart"/>
      <w:r w:rsidR="006C6F63" w:rsidRPr="006C6F63">
        <w:rPr>
          <w:rFonts w:ascii="Arial" w:hAnsi="Arial" w:cs="Arial"/>
          <w:color w:val="000000" w:themeColor="text1"/>
          <w:sz w:val="22"/>
          <w:szCs w:val="22"/>
        </w:rPr>
        <w:t>como</w:t>
      </w:r>
      <w:proofErr w:type="spellEnd"/>
      <w:r w:rsidR="006C6F63" w:rsidRPr="006C6F63">
        <w:rPr>
          <w:rFonts w:ascii="Arial" w:hAnsi="Arial" w:cs="Arial"/>
          <w:color w:val="000000" w:themeColor="text1"/>
          <w:sz w:val="22"/>
          <w:szCs w:val="22"/>
        </w:rPr>
        <w:t xml:space="preserve"> lo </w:t>
      </w:r>
      <w:proofErr w:type="spellStart"/>
      <w:r w:rsidR="006C6F63" w:rsidRPr="006C6F63">
        <w:rPr>
          <w:rFonts w:ascii="Arial" w:hAnsi="Arial" w:cs="Arial"/>
          <w:color w:val="000000" w:themeColor="text1"/>
          <w:sz w:val="22"/>
          <w:szCs w:val="22"/>
        </w:rPr>
        <w:t>hayan</w:t>
      </w:r>
      <w:proofErr w:type="spellEnd"/>
      <w:r w:rsidR="006C6F63" w:rsidRPr="006C6F63">
        <w:rPr>
          <w:rFonts w:ascii="Arial" w:hAnsi="Arial" w:cs="Arial"/>
          <w:color w:val="000000" w:themeColor="text1"/>
          <w:sz w:val="22"/>
          <w:szCs w:val="22"/>
        </w:rPr>
        <w:t xml:space="preserve"> </w:t>
      </w:r>
      <w:proofErr w:type="spellStart"/>
      <w:r w:rsidR="006C6F63" w:rsidRPr="006C6F63">
        <w:rPr>
          <w:rFonts w:ascii="Arial" w:hAnsi="Arial" w:cs="Arial"/>
          <w:color w:val="000000" w:themeColor="text1"/>
          <w:sz w:val="22"/>
          <w:szCs w:val="22"/>
        </w:rPr>
        <w:t>elegido</w:t>
      </w:r>
      <w:proofErr w:type="spellEnd"/>
      <w:r w:rsidR="006C6F63" w:rsidRPr="006C6F63">
        <w:rPr>
          <w:rFonts w:ascii="Arial" w:hAnsi="Arial" w:cs="Arial"/>
          <w:b/>
          <w:bCs/>
          <w:i/>
          <w:iCs/>
          <w:color w:val="000000" w:themeColor="text1"/>
          <w:sz w:val="22"/>
          <w:szCs w:val="22"/>
        </w:rPr>
        <w:t>.</w:t>
      </w:r>
      <w:r w:rsidR="00611A1A" w:rsidRPr="006C6F63">
        <w:rPr>
          <w:rFonts w:ascii="Arial" w:hAnsi="Arial" w:cs="Arial"/>
          <w:color w:val="000000" w:themeColor="text1"/>
          <w:sz w:val="22"/>
          <w:szCs w:val="22"/>
          <w:lang w:val="es-ES"/>
        </w:rPr>
        <w:t xml:space="preserve"> Además, tanto la Ley Orgánica 2/2023, de 22 de marzo, del Sistema Universitario como la</w:t>
      </w:r>
      <w:r w:rsidR="00611A1A" w:rsidRPr="006C6F63">
        <w:rPr>
          <w:sz w:val="22"/>
          <w:szCs w:val="22"/>
          <w:lang w:val="es-ES"/>
        </w:rPr>
        <w:t xml:space="preserve"> </w:t>
      </w:r>
      <w:r w:rsidR="00611A1A" w:rsidRPr="006C6F63">
        <w:rPr>
          <w:rFonts w:ascii="Arial" w:hAnsi="Arial" w:cs="Arial"/>
          <w:color w:val="000000" w:themeColor="text1"/>
          <w:sz w:val="22"/>
          <w:szCs w:val="22"/>
          <w:lang w:val="es-ES"/>
        </w:rPr>
        <w:t xml:space="preserve">Ley Orgánica 3/2022, de 31 de marzo, de ordenación e integración de la Formación Profesional, incluyen medidas dirigidas a asegurar el derecho a la educación de las personas con discapacidad en la educación superior. </w:t>
      </w:r>
    </w:p>
    <w:p w14:paraId="2730A8F8" w14:textId="7A3C9C92" w:rsidR="002D3B2F" w:rsidRPr="00611A1A" w:rsidRDefault="002D3B2F" w:rsidP="00611A1A">
      <w:pPr>
        <w:pStyle w:val="Textoindependiente"/>
        <w:numPr>
          <w:ilvl w:val="0"/>
          <w:numId w:val="2"/>
        </w:numPr>
        <w:spacing w:line="288" w:lineRule="auto"/>
        <w:jc w:val="both"/>
        <w:rPr>
          <w:rFonts w:ascii="Arial" w:hAnsi="Arial" w:cs="Arial"/>
          <w:b/>
          <w:bCs/>
          <w:color w:val="000000" w:themeColor="text1"/>
          <w:sz w:val="22"/>
          <w:szCs w:val="22"/>
          <w:lang w:val="es-ES"/>
        </w:rPr>
      </w:pPr>
      <w:r w:rsidRPr="006F6E9B">
        <w:rPr>
          <w:rFonts w:ascii="Arial" w:hAnsi="Arial" w:cs="Arial"/>
          <w:bCs/>
          <w:color w:val="000000" w:themeColor="text1"/>
          <w:sz w:val="22"/>
          <w:szCs w:val="22"/>
          <w:lang w:val="es-ES"/>
        </w:rPr>
        <w:t xml:space="preserve">En relación con la </w:t>
      </w:r>
      <w:r w:rsidRPr="006F6E9B">
        <w:rPr>
          <w:rFonts w:ascii="Arial" w:hAnsi="Arial" w:cs="Arial"/>
          <w:b/>
          <w:color w:val="000000" w:themeColor="text1"/>
          <w:sz w:val="22"/>
          <w:szCs w:val="22"/>
          <w:lang w:val="es-ES"/>
        </w:rPr>
        <w:t>accesibilidad</w:t>
      </w:r>
      <w:r w:rsidR="00411620">
        <w:rPr>
          <w:rFonts w:ascii="Arial" w:hAnsi="Arial" w:cs="Arial"/>
          <w:b/>
          <w:color w:val="000000" w:themeColor="text1"/>
          <w:sz w:val="22"/>
          <w:szCs w:val="22"/>
          <w:lang w:val="es-ES"/>
        </w:rPr>
        <w:t xml:space="preserve"> universal</w:t>
      </w:r>
      <w:r w:rsidRPr="006F6E9B">
        <w:rPr>
          <w:rFonts w:ascii="Arial" w:hAnsi="Arial" w:cs="Arial"/>
          <w:bCs/>
          <w:color w:val="000000" w:themeColor="text1"/>
          <w:sz w:val="22"/>
          <w:szCs w:val="22"/>
          <w:lang w:val="es-ES"/>
        </w:rPr>
        <w:t>,</w:t>
      </w:r>
      <w:r w:rsidRPr="00611A1A">
        <w:rPr>
          <w:rFonts w:ascii="Arial" w:hAnsi="Arial" w:cs="Arial"/>
          <w:color w:val="000000" w:themeColor="text1"/>
          <w:sz w:val="22"/>
          <w:szCs w:val="22"/>
          <w:lang w:val="es-ES"/>
        </w:rPr>
        <w:t xml:space="preserve"> es relevante la puesta en marcha </w:t>
      </w:r>
      <w:r w:rsidR="00795486">
        <w:rPr>
          <w:rFonts w:ascii="Arial" w:hAnsi="Arial" w:cs="Arial"/>
          <w:color w:val="000000" w:themeColor="text1"/>
          <w:sz w:val="22"/>
          <w:szCs w:val="22"/>
          <w:lang w:val="es-ES"/>
        </w:rPr>
        <w:t xml:space="preserve">del </w:t>
      </w:r>
      <w:r w:rsidRPr="00611A1A">
        <w:rPr>
          <w:rFonts w:ascii="Arial" w:hAnsi="Arial" w:cs="Arial"/>
          <w:color w:val="000000" w:themeColor="text1"/>
          <w:sz w:val="22"/>
          <w:szCs w:val="22"/>
          <w:lang w:val="es-ES"/>
        </w:rPr>
        <w:t>Plan Nacional de Accesibilidad Universal, con una dotación de 84 millones de euros, con el fin de caminar hacia la accesibilidad universal y reducir las barreras de acceso a los diferentes servicios, oportunidades y experiencias. Cabe mencionar que también se han destinado más de 100 millones de euros del Plan de Recuperación</w:t>
      </w:r>
      <w:r w:rsidR="00795486">
        <w:rPr>
          <w:rFonts w:ascii="Arial" w:hAnsi="Arial" w:cs="Arial"/>
          <w:color w:val="000000" w:themeColor="text1"/>
          <w:sz w:val="22"/>
          <w:szCs w:val="22"/>
          <w:lang w:val="es-ES"/>
        </w:rPr>
        <w:t>,</w:t>
      </w:r>
      <w:r w:rsidRPr="00611A1A">
        <w:rPr>
          <w:rFonts w:ascii="Arial" w:hAnsi="Arial" w:cs="Arial"/>
          <w:color w:val="000000" w:themeColor="text1"/>
          <w:sz w:val="22"/>
          <w:szCs w:val="22"/>
          <w:lang w:val="es-ES"/>
        </w:rPr>
        <w:t xml:space="preserve"> Transformación y Resiliencia a la mejora de la accesibilidad a los servicios públicos.</w:t>
      </w:r>
      <w:r w:rsidR="00611A1A" w:rsidRPr="00611A1A">
        <w:rPr>
          <w:rFonts w:ascii="Arial" w:hAnsi="Arial" w:cs="Arial"/>
          <w:color w:val="000000" w:themeColor="text1"/>
          <w:sz w:val="22"/>
          <w:szCs w:val="22"/>
          <w:lang w:val="es-ES"/>
        </w:rPr>
        <w:t xml:space="preserve"> </w:t>
      </w:r>
      <w:r w:rsidR="00611A1A">
        <w:rPr>
          <w:rFonts w:ascii="Arial" w:hAnsi="Arial" w:cs="Arial"/>
          <w:color w:val="000000" w:themeColor="text1"/>
          <w:sz w:val="22"/>
          <w:szCs w:val="22"/>
          <w:lang w:val="es-ES"/>
        </w:rPr>
        <w:t>Además, s</w:t>
      </w:r>
      <w:r w:rsidR="00611A1A" w:rsidRPr="00E44C27">
        <w:rPr>
          <w:rFonts w:ascii="Arial" w:hAnsi="Arial" w:cs="Arial"/>
          <w:color w:val="000000" w:themeColor="text1"/>
          <w:sz w:val="22"/>
          <w:szCs w:val="22"/>
          <w:lang w:val="es-ES"/>
        </w:rPr>
        <w:t>e han incorporado mandatos de accesibilidad en la Ley 13/2022, de 7 de julio, General de Comunicación Audiovisual; se ha desarrollado la ley de lengua de signos y de medios de apoyo a la comunicación oral; y se ha aprobado una norma para otorgar rango legal a la accesibilidad cognitiva, para asegurar el derecho a la información a las personas con dificultades de comprensión.</w:t>
      </w:r>
      <w:r w:rsidRPr="00611A1A">
        <w:rPr>
          <w:rFonts w:ascii="Arial" w:hAnsi="Arial" w:cs="Arial"/>
          <w:color w:val="000000" w:themeColor="text1"/>
          <w:sz w:val="22"/>
          <w:szCs w:val="22"/>
          <w:lang w:val="es-ES"/>
        </w:rPr>
        <w:t xml:space="preserve"> A este respecto, vinculado con la movilidad, se destaca también que España ha liderado la </w:t>
      </w:r>
      <w:r w:rsidR="009C283B">
        <w:rPr>
          <w:rFonts w:ascii="Arial" w:hAnsi="Arial" w:cs="Arial"/>
          <w:color w:val="000000" w:themeColor="text1"/>
          <w:sz w:val="22"/>
          <w:szCs w:val="22"/>
          <w:lang w:val="es-ES"/>
        </w:rPr>
        <w:t>D</w:t>
      </w:r>
      <w:r w:rsidRPr="00611A1A">
        <w:rPr>
          <w:rFonts w:ascii="Arial" w:hAnsi="Arial" w:cs="Arial"/>
          <w:color w:val="000000" w:themeColor="text1"/>
          <w:sz w:val="22"/>
          <w:szCs w:val="22"/>
          <w:lang w:val="es-ES"/>
        </w:rPr>
        <w:t xml:space="preserve">irectiva de la Tarjeta Europea de Discapacidad y está trabajando en la Tarjeta Iberoamericana de Discapacidad, </w:t>
      </w:r>
      <w:r w:rsidR="009C283B">
        <w:rPr>
          <w:rFonts w:ascii="Arial" w:hAnsi="Arial" w:cs="Arial"/>
          <w:color w:val="000000" w:themeColor="text1"/>
          <w:sz w:val="22"/>
          <w:szCs w:val="22"/>
          <w:lang w:val="es-ES"/>
        </w:rPr>
        <w:t xml:space="preserve">y en los </w:t>
      </w:r>
      <w:r w:rsidRPr="00611A1A">
        <w:rPr>
          <w:rFonts w:ascii="Arial" w:hAnsi="Arial" w:cs="Arial"/>
          <w:color w:val="000000" w:themeColor="text1"/>
          <w:sz w:val="22"/>
          <w:szCs w:val="22"/>
          <w:lang w:val="es-ES"/>
        </w:rPr>
        <w:t xml:space="preserve">dispositivos para promover la movilidad de las personas con discapacidad de forma internacional, sin limitación alguna. A nivel nacional, también se han incorporado salvaguardas para asegurar una movilidad accesible en la Ley 9/2025, de 3 de </w:t>
      </w:r>
      <w:r w:rsidRPr="00611A1A">
        <w:rPr>
          <w:rFonts w:ascii="Arial" w:hAnsi="Arial" w:cs="Arial"/>
          <w:color w:val="000000" w:themeColor="text1"/>
          <w:sz w:val="22"/>
          <w:szCs w:val="22"/>
          <w:lang w:val="es-ES"/>
        </w:rPr>
        <w:lastRenderedPageBreak/>
        <w:t>diciembre, de Movilidad Sostenible.</w:t>
      </w:r>
    </w:p>
    <w:p w14:paraId="49B06529" w14:textId="77777777" w:rsidR="00611A1A" w:rsidRDefault="002D3B2F" w:rsidP="00611A1A">
      <w:pPr>
        <w:pStyle w:val="Textoindependiente"/>
        <w:numPr>
          <w:ilvl w:val="0"/>
          <w:numId w:val="2"/>
        </w:numPr>
        <w:spacing w:line="288" w:lineRule="auto"/>
        <w:jc w:val="both"/>
        <w:rPr>
          <w:rFonts w:ascii="Arial" w:hAnsi="Arial" w:cs="Arial"/>
          <w:color w:val="000000" w:themeColor="text1"/>
          <w:sz w:val="22"/>
          <w:szCs w:val="22"/>
          <w:lang w:val="es-ES"/>
        </w:rPr>
      </w:pPr>
      <w:r w:rsidRPr="006F6E9B">
        <w:rPr>
          <w:rFonts w:ascii="Arial" w:hAnsi="Arial" w:cs="Arial"/>
          <w:color w:val="000000" w:themeColor="text1"/>
          <w:sz w:val="22"/>
          <w:szCs w:val="22"/>
          <w:lang w:val="es-ES"/>
        </w:rPr>
        <w:t xml:space="preserve">En relación con el </w:t>
      </w:r>
      <w:r w:rsidRPr="006F6E9B">
        <w:rPr>
          <w:rFonts w:ascii="Arial" w:hAnsi="Arial" w:cs="Arial"/>
          <w:b/>
          <w:bCs/>
          <w:color w:val="000000" w:themeColor="text1"/>
          <w:sz w:val="22"/>
          <w:szCs w:val="22"/>
          <w:lang w:val="es-ES"/>
        </w:rPr>
        <w:t>acceso a la administración de justicia</w:t>
      </w:r>
      <w:r w:rsidRPr="006F6E9B">
        <w:rPr>
          <w:rFonts w:ascii="Arial" w:hAnsi="Arial" w:cs="Arial"/>
          <w:color w:val="000000" w:themeColor="text1"/>
          <w:sz w:val="22"/>
          <w:szCs w:val="22"/>
          <w:lang w:val="es-ES"/>
        </w:rPr>
        <w:t>,</w:t>
      </w:r>
      <w:r w:rsidRPr="009C283B">
        <w:rPr>
          <w:rFonts w:ascii="Arial" w:hAnsi="Arial" w:cs="Arial"/>
          <w:color w:val="000000" w:themeColor="text1"/>
          <w:sz w:val="22"/>
          <w:szCs w:val="22"/>
          <w:lang w:val="es-ES"/>
        </w:rPr>
        <w:t xml:space="preserve"> </w:t>
      </w:r>
      <w:r w:rsidRPr="002D3B2F">
        <w:rPr>
          <w:rFonts w:ascii="Arial" w:hAnsi="Arial" w:cs="Arial"/>
          <w:bCs/>
          <w:color w:val="000000" w:themeColor="text1"/>
          <w:sz w:val="22"/>
          <w:szCs w:val="22"/>
          <w:lang w:val="es-ES"/>
        </w:rPr>
        <w:t xml:space="preserve">son relevantes tanto la adopción de la </w:t>
      </w:r>
      <w:r w:rsidRPr="002D3B2F">
        <w:rPr>
          <w:rFonts w:ascii="Arial" w:hAnsi="Arial" w:cs="Arial"/>
          <w:color w:val="000000" w:themeColor="text1"/>
          <w:sz w:val="22"/>
          <w:szCs w:val="22"/>
          <w:lang w:val="es-ES"/>
        </w:rPr>
        <w:t xml:space="preserve">Ley 8/2021, de 2 de junio, por la que se reforma la legislación civil y procesal para el apoyo a las personas con discapacidad en el ejercicio de su capacidad jurídica, como la formación impartida a facilitadores procesales y operadores jurídicos, así como la mejora de la accesibilidad a las sedes judiciales y policiales. </w:t>
      </w:r>
    </w:p>
    <w:p w14:paraId="548DA005" w14:textId="1BF675F8" w:rsidR="00FA7316" w:rsidRDefault="00611A1A" w:rsidP="00453961">
      <w:pPr>
        <w:spacing w:before="120" w:line="276" w:lineRule="auto"/>
        <w:ind w:left="708"/>
        <w:jc w:val="both"/>
        <w:rPr>
          <w:rFonts w:ascii="Arial" w:hAnsi="Arial" w:cs="Arial"/>
          <w:color w:val="000000" w:themeColor="text1"/>
          <w:sz w:val="22"/>
          <w:szCs w:val="22"/>
        </w:rPr>
      </w:pPr>
      <w:r w:rsidRPr="006F6E9B">
        <w:rPr>
          <w:rFonts w:ascii="Arial" w:hAnsi="Arial" w:cs="Arial"/>
          <w:bCs/>
          <w:color w:val="000000" w:themeColor="text1"/>
          <w:sz w:val="22"/>
          <w:szCs w:val="22"/>
        </w:rPr>
        <w:t xml:space="preserve">En relación con el </w:t>
      </w:r>
      <w:r w:rsidRPr="006F6E9B">
        <w:rPr>
          <w:rFonts w:ascii="Arial" w:hAnsi="Arial" w:cs="Arial"/>
          <w:b/>
          <w:color w:val="000000" w:themeColor="text1"/>
          <w:sz w:val="22"/>
          <w:szCs w:val="22"/>
        </w:rPr>
        <w:t>pleno ejercicio de derechos y participación social, económica, política y cultural</w:t>
      </w:r>
      <w:r w:rsidRPr="009C283B">
        <w:rPr>
          <w:rFonts w:ascii="Arial" w:hAnsi="Arial" w:cs="Arial"/>
          <w:bCs/>
          <w:color w:val="000000" w:themeColor="text1"/>
          <w:sz w:val="22"/>
          <w:szCs w:val="22"/>
        </w:rPr>
        <w:t>,</w:t>
      </w:r>
      <w:r w:rsidRPr="00611A1A">
        <w:rPr>
          <w:rFonts w:ascii="Arial" w:hAnsi="Arial" w:cs="Arial"/>
          <w:color w:val="000000" w:themeColor="text1"/>
          <w:sz w:val="22"/>
          <w:szCs w:val="22"/>
        </w:rPr>
        <w:t xml:space="preserve"> es importante mencionar la aprobación de la Estrategia de Española de Desinstitucionalización, que asegura que las personas con discapacidad dispongan de recursos para su vida independiente y dispongan de instrumentos para participar plenamente de sus comunidades</w:t>
      </w:r>
      <w:r w:rsidR="00721A59" w:rsidRPr="00721A59">
        <w:rPr>
          <w:rFonts w:ascii="Arial" w:hAnsi="Arial" w:cs="Arial"/>
          <w:sz w:val="22"/>
          <w:szCs w:val="22"/>
        </w:rPr>
        <w:t>.</w:t>
      </w:r>
      <w:r w:rsidR="00453961" w:rsidRPr="00903E61">
        <w:rPr>
          <w:rFonts w:ascii="Aptos" w:eastAsiaTheme="minorHAnsi" w:hAnsi="Aptos"/>
          <w14:ligatures w14:val="standardContextual"/>
        </w:rPr>
        <w:t xml:space="preserve"> </w:t>
      </w:r>
      <w:r w:rsidR="00453961" w:rsidRPr="00453961">
        <w:rPr>
          <w:rFonts w:ascii="Arial" w:hAnsi="Arial" w:cs="Arial"/>
          <w:sz w:val="22"/>
          <w:szCs w:val="22"/>
        </w:rPr>
        <w:t>En términos de</w:t>
      </w:r>
      <w:r w:rsidR="00453961" w:rsidRPr="00903E61">
        <w:rPr>
          <w:rFonts w:ascii="Arial" w:hAnsi="Arial"/>
          <w:sz w:val="22"/>
          <w:lang w:val="es-ES_tradnl"/>
        </w:rPr>
        <w:t xml:space="preserve"> empleo</w:t>
      </w:r>
      <w:r w:rsidR="00453961" w:rsidRPr="00453961">
        <w:rPr>
          <w:rFonts w:ascii="Arial" w:hAnsi="Arial" w:cs="Arial"/>
          <w:sz w:val="22"/>
          <w:szCs w:val="22"/>
        </w:rPr>
        <w:t xml:space="preserve">, también se ha modificado el Estatuto de los Trabajadores para impedir la extinción automática del contrato de trabajo de las personas trabajadoras que acceden a la situación de incapacidad permanente total, absoluta o gran </w:t>
      </w:r>
      <w:r w:rsidR="004831B8">
        <w:rPr>
          <w:rFonts w:ascii="Arial" w:hAnsi="Arial" w:cs="Arial"/>
          <w:sz w:val="22"/>
          <w:szCs w:val="22"/>
        </w:rPr>
        <w:t>incapacidad</w:t>
      </w:r>
      <w:r w:rsidR="00F67E8D">
        <w:rPr>
          <w:rFonts w:ascii="Arial" w:hAnsi="Arial" w:cs="Arial"/>
          <w:sz w:val="22"/>
          <w:szCs w:val="22"/>
        </w:rPr>
        <w:t>.</w:t>
      </w:r>
      <w:r w:rsidR="00453961" w:rsidRPr="00453961">
        <w:rPr>
          <w:rFonts w:ascii="Arial" w:hAnsi="Arial" w:cs="Arial"/>
          <w:sz w:val="22"/>
          <w:szCs w:val="22"/>
        </w:rPr>
        <w:t xml:space="preserve"> Por otro lado, la Ley </w:t>
      </w:r>
      <w:r w:rsidR="00453961" w:rsidRPr="00903E61">
        <w:rPr>
          <w:rFonts w:ascii="Arial" w:hAnsi="Arial"/>
          <w:sz w:val="22"/>
        </w:rPr>
        <w:t>3/2023, de 28 de febrero, de Empleo, introduce medidas para mejorar las tasas de actividad de las personas con discapacidad. Asimismo, s</w:t>
      </w:r>
      <w:proofErr w:type="spellStart"/>
      <w:r w:rsidR="00453961" w:rsidRPr="00903E61">
        <w:rPr>
          <w:rFonts w:ascii="Arial" w:hAnsi="Arial"/>
          <w:sz w:val="22"/>
          <w:lang w:val="es-ES_tradnl"/>
        </w:rPr>
        <w:t>e</w:t>
      </w:r>
      <w:proofErr w:type="spellEnd"/>
      <w:r w:rsidR="00453961" w:rsidRPr="00903E61">
        <w:rPr>
          <w:rFonts w:ascii="Arial" w:hAnsi="Arial"/>
          <w:sz w:val="22"/>
          <w:lang w:val="es-ES_tradnl"/>
        </w:rPr>
        <w:t xml:space="preserve"> ha incrementado al 10% la tasa de reserva al empleo público para este colectivo, se han creado las unidades de inclusión laboral </w:t>
      </w:r>
      <w:r w:rsidR="00453961" w:rsidRPr="00453961">
        <w:rPr>
          <w:rFonts w:ascii="Arial" w:hAnsi="Arial" w:cs="Arial"/>
          <w:sz w:val="22"/>
          <w:szCs w:val="22"/>
        </w:rPr>
        <w:t xml:space="preserve">garantizando eficazmente el derecho </w:t>
      </w:r>
      <w:r w:rsidR="00453961" w:rsidRPr="00903E61">
        <w:rPr>
          <w:rFonts w:ascii="Arial" w:hAnsi="Arial"/>
          <w:sz w:val="22"/>
          <w:lang w:val="es-ES_tradnl"/>
        </w:rPr>
        <w:t xml:space="preserve">al trabajo </w:t>
      </w:r>
      <w:r w:rsidR="00453961" w:rsidRPr="00453961">
        <w:rPr>
          <w:rFonts w:ascii="Arial" w:hAnsi="Arial" w:cs="Arial"/>
          <w:sz w:val="22"/>
          <w:szCs w:val="22"/>
        </w:rPr>
        <w:t>de las personas con discapacidad</w:t>
      </w:r>
      <w:r w:rsidR="00453961" w:rsidRPr="00903E61">
        <w:rPr>
          <w:rFonts w:ascii="Arial" w:hAnsi="Arial"/>
          <w:sz w:val="22"/>
          <w:lang w:val="es-ES_tradnl"/>
        </w:rPr>
        <w:t>.</w:t>
      </w:r>
      <w:r w:rsidR="001A1B2F" w:rsidRPr="00903E61">
        <w:rPr>
          <w:rFonts w:ascii="Arial" w:hAnsi="Arial"/>
          <w:sz w:val="22"/>
          <w:lang w:val="es-ES_tradnl"/>
        </w:rPr>
        <w:t xml:space="preserve"> </w:t>
      </w:r>
      <w:r w:rsidRPr="00721A59">
        <w:rPr>
          <w:rFonts w:ascii="Arial" w:hAnsi="Arial" w:cs="Arial"/>
          <w:sz w:val="22"/>
          <w:szCs w:val="22"/>
        </w:rPr>
        <w:t xml:space="preserve">En lo </w:t>
      </w:r>
      <w:r w:rsidRPr="00611A1A">
        <w:rPr>
          <w:rFonts w:ascii="Arial" w:hAnsi="Arial" w:cs="Arial"/>
          <w:color w:val="000000" w:themeColor="text1"/>
          <w:sz w:val="22"/>
          <w:szCs w:val="22"/>
        </w:rPr>
        <w:t>relativo al ejercicio de derechos políticos, se han eliminado las restricciones legales para el ejercicio del sufragio a las personas con discapacidad y se han regulado normativamente las medidas de accesibilidad en los procesos electorales. En materia cultural, la Estrategia Integral Española de Cultura para Todos es la política palanca para promover el acceso a la cultura de las personas con discapacidad en España.</w:t>
      </w:r>
    </w:p>
    <w:p w14:paraId="79133DB9" w14:textId="77777777" w:rsidR="00913D5E" w:rsidRPr="00903E61" w:rsidRDefault="00913D5E" w:rsidP="00453961">
      <w:pPr>
        <w:spacing w:before="120" w:line="276" w:lineRule="auto"/>
        <w:ind w:left="708"/>
        <w:jc w:val="both"/>
        <w:rPr>
          <w:rFonts w:ascii="Arial" w:hAnsi="Arial"/>
          <w:sz w:val="22"/>
          <w:lang w:val="es-ES_tradnl"/>
        </w:rPr>
      </w:pPr>
    </w:p>
    <w:p w14:paraId="0FEC4A8C" w14:textId="6768A026" w:rsidR="00611A1A" w:rsidRPr="00F12AA4" w:rsidRDefault="00F12AA4" w:rsidP="00D838A2">
      <w:pPr>
        <w:pStyle w:val="Textoindependiente"/>
        <w:spacing w:line="288" w:lineRule="auto"/>
        <w:jc w:val="both"/>
        <w:rPr>
          <w:rFonts w:ascii="Arial" w:hAnsi="Arial" w:cs="Arial"/>
          <w:color w:val="000000" w:themeColor="text1"/>
          <w:sz w:val="22"/>
          <w:szCs w:val="22"/>
          <w:lang w:val="es-ES"/>
        </w:rPr>
      </w:pPr>
      <w:r>
        <w:rPr>
          <w:rFonts w:ascii="Arial" w:hAnsi="Arial" w:cs="Arial"/>
          <w:bCs/>
          <w:color w:val="000000" w:themeColor="text1"/>
          <w:sz w:val="22"/>
          <w:szCs w:val="22"/>
          <w:lang w:val="es-ES"/>
        </w:rPr>
        <w:t xml:space="preserve">Con todo este bagaje acumulado, </w:t>
      </w:r>
      <w:r w:rsidR="000D48E4">
        <w:rPr>
          <w:rFonts w:ascii="Arial" w:hAnsi="Arial" w:cs="Arial"/>
          <w:bCs/>
          <w:color w:val="000000" w:themeColor="text1"/>
          <w:sz w:val="22"/>
          <w:szCs w:val="22"/>
          <w:lang w:val="es-ES"/>
        </w:rPr>
        <w:t>resulta fundamental la</w:t>
      </w:r>
      <w:r>
        <w:rPr>
          <w:rFonts w:ascii="Arial" w:hAnsi="Arial" w:cs="Arial"/>
          <w:bCs/>
          <w:color w:val="000000" w:themeColor="text1"/>
          <w:sz w:val="22"/>
          <w:szCs w:val="22"/>
          <w:lang w:val="es-ES"/>
        </w:rPr>
        <w:t xml:space="preserve"> aprobación del </w:t>
      </w:r>
      <w:r w:rsidRPr="00F12AA4">
        <w:rPr>
          <w:rFonts w:ascii="Arial" w:hAnsi="Arial" w:cs="Arial"/>
          <w:bCs/>
          <w:color w:val="000000" w:themeColor="text1"/>
          <w:sz w:val="22"/>
          <w:szCs w:val="22"/>
          <w:lang w:val="es-ES"/>
        </w:rPr>
        <w:t>Proyecto de Ley por la que se modifican el Texto Refundido de la Ley General de derechos de las personas con discapacidad y de su inclusión social, aprobado por el Real Decreto Legislativo 1/2013, de 29 de noviembre, y la Ley 39/2006, de 14 de diciembre, de Promoción de la Autonomía Personal y Atención a las personas en situación de dependencia, para la extensión y refuerzo de los derechos de las personas con discapacidad a la inclusión, la autonomía y la accesibilidad universal conforme al artículo 49 de la Constitución Española</w:t>
      </w:r>
      <w:r>
        <w:rPr>
          <w:rFonts w:ascii="Arial" w:hAnsi="Arial" w:cs="Arial"/>
          <w:bCs/>
          <w:color w:val="000000" w:themeColor="text1"/>
          <w:sz w:val="22"/>
          <w:szCs w:val="22"/>
          <w:lang w:val="es-ES"/>
        </w:rPr>
        <w:t xml:space="preserve">. Este hito es la culminación de un proceso que va a permitir adaptar definitivamente nuestro ordenamiento jurídico a las exigencias de la Convención, suponiendo el andamiaje necesario para la articulación </w:t>
      </w:r>
      <w:r w:rsidR="00411620">
        <w:rPr>
          <w:rFonts w:ascii="Arial" w:hAnsi="Arial" w:cs="Arial"/>
          <w:bCs/>
          <w:color w:val="000000" w:themeColor="text1"/>
          <w:sz w:val="22"/>
          <w:szCs w:val="22"/>
          <w:lang w:val="es-ES"/>
        </w:rPr>
        <w:t xml:space="preserve">de un país de, para y con </w:t>
      </w:r>
      <w:r w:rsidR="007E5D63">
        <w:rPr>
          <w:rFonts w:ascii="Arial" w:hAnsi="Arial" w:cs="Arial"/>
          <w:bCs/>
          <w:color w:val="000000" w:themeColor="text1"/>
          <w:sz w:val="22"/>
          <w:szCs w:val="22"/>
          <w:lang w:val="es-ES"/>
        </w:rPr>
        <w:t>las personas</w:t>
      </w:r>
      <w:r w:rsidR="00411620">
        <w:rPr>
          <w:rFonts w:ascii="Arial" w:hAnsi="Arial" w:cs="Arial"/>
          <w:bCs/>
          <w:color w:val="000000" w:themeColor="text1"/>
          <w:sz w:val="22"/>
          <w:szCs w:val="22"/>
          <w:lang w:val="es-ES"/>
        </w:rPr>
        <w:t xml:space="preserve"> con discapacidad con ciudadanía plena.</w:t>
      </w:r>
    </w:p>
    <w:p w14:paraId="14240CEC" w14:textId="3C4E2864" w:rsidR="00942B3F" w:rsidRPr="00E44C27" w:rsidRDefault="00F12AA4" w:rsidP="00913D5E">
      <w:pPr>
        <w:pStyle w:val="Textoindependiente"/>
        <w:spacing w:line="288" w:lineRule="auto"/>
        <w:jc w:val="both"/>
        <w:rPr>
          <w:rFonts w:ascii="Arial" w:hAnsi="Arial"/>
          <w:color w:val="000000" w:themeColor="text1"/>
          <w:sz w:val="22"/>
          <w:szCs w:val="22"/>
        </w:rPr>
      </w:pPr>
      <w:r>
        <w:rPr>
          <w:rFonts w:ascii="Arial" w:hAnsi="Arial" w:cs="Arial"/>
          <w:color w:val="000000" w:themeColor="text1"/>
          <w:sz w:val="22"/>
          <w:szCs w:val="22"/>
          <w:lang w:val="es-ES"/>
        </w:rPr>
        <w:t xml:space="preserve">Por todo lo expuesto, </w:t>
      </w:r>
      <w:r w:rsidR="00BD12F9" w:rsidRPr="00E44C27">
        <w:rPr>
          <w:rFonts w:ascii="Arial" w:hAnsi="Arial" w:cs="Arial"/>
          <w:color w:val="000000" w:themeColor="text1"/>
          <w:sz w:val="22"/>
          <w:szCs w:val="22"/>
          <w:lang w:val="es-ES"/>
        </w:rPr>
        <w:t xml:space="preserve">y en aras de poder </w:t>
      </w:r>
      <w:r w:rsidR="001468BC" w:rsidRPr="00E44C27">
        <w:rPr>
          <w:rFonts w:ascii="Arial" w:hAnsi="Arial" w:cs="Arial"/>
          <w:color w:val="000000" w:themeColor="text1"/>
          <w:sz w:val="22"/>
          <w:szCs w:val="22"/>
          <w:lang w:val="es-ES"/>
        </w:rPr>
        <w:t>extender el valor de la Convención Internacional sobre los Derechos de las Personas con Discapacidad</w:t>
      </w:r>
      <w:r w:rsidR="00BD12F9" w:rsidRPr="00E44C27">
        <w:rPr>
          <w:rFonts w:ascii="Arial" w:hAnsi="Arial" w:cs="Arial"/>
          <w:color w:val="000000" w:themeColor="text1"/>
          <w:sz w:val="22"/>
          <w:szCs w:val="22"/>
          <w:lang w:val="es-ES"/>
        </w:rPr>
        <w:t>, se</w:t>
      </w:r>
      <w:r w:rsidR="00750816" w:rsidRPr="00E44C27">
        <w:rPr>
          <w:rFonts w:ascii="Arial" w:hAnsi="Arial" w:cs="Arial"/>
          <w:color w:val="000000" w:themeColor="text1"/>
          <w:sz w:val="22"/>
          <w:szCs w:val="22"/>
          <w:lang w:val="es-ES"/>
        </w:rPr>
        <w:t xml:space="preserve"> insta</w:t>
      </w:r>
      <w:r w:rsidR="00BD12F9" w:rsidRPr="00E44C27">
        <w:rPr>
          <w:rFonts w:ascii="Arial" w:hAnsi="Arial" w:cs="Arial"/>
          <w:color w:val="000000" w:themeColor="text1"/>
          <w:sz w:val="22"/>
          <w:szCs w:val="22"/>
          <w:lang w:val="es-ES"/>
        </w:rPr>
        <w:t xml:space="preserve"> a las</w:t>
      </w:r>
      <w:r w:rsidR="001468BC" w:rsidRPr="00E44C27">
        <w:rPr>
          <w:rFonts w:ascii="Arial" w:hAnsi="Arial" w:cs="Arial"/>
          <w:color w:val="000000" w:themeColor="text1"/>
          <w:sz w:val="22"/>
          <w:szCs w:val="22"/>
          <w:lang w:val="es-ES"/>
        </w:rPr>
        <w:t xml:space="preserve"> Administraciones </w:t>
      </w:r>
      <w:r w:rsidR="006F5ABA" w:rsidRPr="00E44C27">
        <w:rPr>
          <w:rFonts w:ascii="Arial" w:hAnsi="Arial" w:cs="Arial"/>
          <w:color w:val="000000" w:themeColor="text1"/>
          <w:sz w:val="22"/>
          <w:szCs w:val="22"/>
          <w:lang w:val="es-ES"/>
        </w:rPr>
        <w:t>p</w:t>
      </w:r>
      <w:r w:rsidR="00750816" w:rsidRPr="00E44C27">
        <w:rPr>
          <w:rFonts w:ascii="Arial" w:hAnsi="Arial" w:cs="Arial"/>
          <w:color w:val="000000" w:themeColor="text1"/>
          <w:sz w:val="22"/>
          <w:szCs w:val="22"/>
          <w:lang w:val="es-ES"/>
        </w:rPr>
        <w:t>úblicas</w:t>
      </w:r>
      <w:r w:rsidR="001468BC" w:rsidRPr="00E44C27">
        <w:rPr>
          <w:rFonts w:ascii="Arial" w:hAnsi="Arial" w:cs="Arial"/>
          <w:color w:val="000000" w:themeColor="text1"/>
          <w:sz w:val="22"/>
          <w:szCs w:val="22"/>
          <w:lang w:val="es-ES"/>
        </w:rPr>
        <w:t xml:space="preserve">, </w:t>
      </w:r>
      <w:r w:rsidR="00750816" w:rsidRPr="00E44C27">
        <w:rPr>
          <w:rFonts w:ascii="Arial" w:hAnsi="Arial" w:cs="Arial"/>
          <w:color w:val="000000" w:themeColor="text1"/>
          <w:sz w:val="22"/>
          <w:szCs w:val="22"/>
          <w:lang w:val="es-ES"/>
        </w:rPr>
        <w:t xml:space="preserve">los </w:t>
      </w:r>
      <w:r w:rsidR="006F5ABA" w:rsidRPr="00E44C27">
        <w:rPr>
          <w:rFonts w:ascii="Arial" w:hAnsi="Arial" w:cs="Arial"/>
          <w:color w:val="000000" w:themeColor="text1"/>
          <w:sz w:val="22"/>
          <w:szCs w:val="22"/>
          <w:lang w:val="es-ES"/>
        </w:rPr>
        <w:t>p</w:t>
      </w:r>
      <w:r w:rsidR="001468BC" w:rsidRPr="00E44C27">
        <w:rPr>
          <w:rFonts w:ascii="Arial" w:hAnsi="Arial" w:cs="Arial"/>
          <w:color w:val="000000" w:themeColor="text1"/>
          <w:sz w:val="22"/>
          <w:szCs w:val="22"/>
          <w:lang w:val="es-ES"/>
        </w:rPr>
        <w:t xml:space="preserve">oderes del Estado, </w:t>
      </w:r>
      <w:r w:rsidR="00750816" w:rsidRPr="00E44C27">
        <w:rPr>
          <w:rFonts w:ascii="Arial" w:hAnsi="Arial" w:cs="Arial"/>
          <w:color w:val="000000" w:themeColor="text1"/>
          <w:sz w:val="22"/>
          <w:szCs w:val="22"/>
          <w:lang w:val="es-ES"/>
        </w:rPr>
        <w:t xml:space="preserve">la </w:t>
      </w:r>
      <w:r w:rsidR="006F5ABA" w:rsidRPr="00E44C27">
        <w:rPr>
          <w:rFonts w:ascii="Arial" w:hAnsi="Arial" w:cs="Arial"/>
          <w:color w:val="000000" w:themeColor="text1"/>
          <w:sz w:val="22"/>
          <w:szCs w:val="22"/>
          <w:lang w:val="es-ES"/>
        </w:rPr>
        <w:t>sociedad ci</w:t>
      </w:r>
      <w:r w:rsidR="001468BC" w:rsidRPr="00E44C27">
        <w:rPr>
          <w:rFonts w:ascii="Arial" w:hAnsi="Arial" w:cs="Arial"/>
          <w:color w:val="000000" w:themeColor="text1"/>
          <w:sz w:val="22"/>
          <w:szCs w:val="22"/>
          <w:lang w:val="es-ES"/>
        </w:rPr>
        <w:t xml:space="preserve">vil, </w:t>
      </w:r>
      <w:r w:rsidR="00750816" w:rsidRPr="00E44C27">
        <w:rPr>
          <w:rFonts w:ascii="Arial" w:hAnsi="Arial" w:cs="Arial"/>
          <w:color w:val="000000" w:themeColor="text1"/>
          <w:sz w:val="22"/>
          <w:szCs w:val="22"/>
          <w:lang w:val="es-ES"/>
        </w:rPr>
        <w:t xml:space="preserve">la </w:t>
      </w:r>
      <w:r w:rsidR="00411620">
        <w:rPr>
          <w:rFonts w:ascii="Arial" w:hAnsi="Arial" w:cs="Arial"/>
          <w:color w:val="000000" w:themeColor="text1"/>
          <w:sz w:val="22"/>
          <w:szCs w:val="22"/>
          <w:lang w:val="es-ES"/>
        </w:rPr>
        <w:t>a</w:t>
      </w:r>
      <w:r w:rsidR="001468BC" w:rsidRPr="00E44C27">
        <w:rPr>
          <w:rFonts w:ascii="Arial" w:hAnsi="Arial" w:cs="Arial"/>
          <w:color w:val="000000" w:themeColor="text1"/>
          <w:sz w:val="22"/>
          <w:szCs w:val="22"/>
          <w:lang w:val="es-ES"/>
        </w:rPr>
        <w:t>cademia</w:t>
      </w:r>
      <w:r w:rsidR="00750816" w:rsidRPr="00E44C27">
        <w:rPr>
          <w:rFonts w:ascii="Arial" w:hAnsi="Arial" w:cs="Arial"/>
          <w:color w:val="000000" w:themeColor="text1"/>
          <w:sz w:val="22"/>
          <w:szCs w:val="22"/>
          <w:lang w:val="es-ES"/>
        </w:rPr>
        <w:t xml:space="preserve">, la </w:t>
      </w:r>
      <w:r w:rsidR="006F5ABA" w:rsidRPr="00E44C27">
        <w:rPr>
          <w:rFonts w:ascii="Arial" w:hAnsi="Arial" w:cs="Arial"/>
          <w:color w:val="000000" w:themeColor="text1"/>
          <w:sz w:val="22"/>
          <w:szCs w:val="22"/>
          <w:lang w:val="es-ES"/>
        </w:rPr>
        <w:t>e</w:t>
      </w:r>
      <w:r w:rsidR="001468BC" w:rsidRPr="00E44C27">
        <w:rPr>
          <w:rFonts w:ascii="Arial" w:hAnsi="Arial" w:cs="Arial"/>
          <w:color w:val="000000" w:themeColor="text1"/>
          <w:sz w:val="22"/>
          <w:szCs w:val="22"/>
          <w:lang w:val="es-ES"/>
        </w:rPr>
        <w:t xml:space="preserve">mpresa y </w:t>
      </w:r>
      <w:r w:rsidR="00750816" w:rsidRPr="00E44C27">
        <w:rPr>
          <w:rFonts w:ascii="Arial" w:hAnsi="Arial" w:cs="Arial"/>
          <w:color w:val="000000" w:themeColor="text1"/>
          <w:sz w:val="22"/>
          <w:szCs w:val="22"/>
          <w:lang w:val="es-ES"/>
        </w:rPr>
        <w:t xml:space="preserve">la </w:t>
      </w:r>
      <w:r w:rsidR="006F5ABA" w:rsidRPr="00E44C27">
        <w:rPr>
          <w:rFonts w:ascii="Arial" w:hAnsi="Arial" w:cs="Arial"/>
          <w:color w:val="000000" w:themeColor="text1"/>
          <w:sz w:val="22"/>
          <w:szCs w:val="22"/>
          <w:lang w:val="es-ES"/>
        </w:rPr>
        <w:t>p</w:t>
      </w:r>
      <w:r w:rsidR="00750816" w:rsidRPr="00E44C27">
        <w:rPr>
          <w:rFonts w:ascii="Arial" w:hAnsi="Arial" w:cs="Arial"/>
          <w:color w:val="000000" w:themeColor="text1"/>
          <w:sz w:val="22"/>
          <w:szCs w:val="22"/>
          <w:lang w:val="es-ES"/>
        </w:rPr>
        <w:t>rensa</w:t>
      </w:r>
      <w:r>
        <w:rPr>
          <w:rFonts w:ascii="Arial" w:hAnsi="Arial" w:cs="Arial"/>
          <w:color w:val="000000" w:themeColor="text1"/>
          <w:sz w:val="22"/>
          <w:szCs w:val="22"/>
          <w:lang w:val="es-ES"/>
        </w:rPr>
        <w:t xml:space="preserve">, a integrar los preceptos del mencionado tratado internacional y a desplegarlos en la máxima capacidad posible, posicionando a España como un país a la vanguardia de la ampliación y consolidación de derechos de las personas con discapacidad. </w:t>
      </w:r>
      <w:r>
        <w:rPr>
          <w:rFonts w:ascii="Arial" w:hAnsi="Arial" w:cs="Arial"/>
          <w:color w:val="000000" w:themeColor="text1"/>
          <w:sz w:val="22"/>
          <w:szCs w:val="22"/>
          <w:lang w:val="es-ES"/>
        </w:rPr>
        <w:br/>
      </w:r>
      <w:r w:rsidR="00351FB2" w:rsidRPr="00E44C27">
        <w:rPr>
          <w:rFonts w:ascii="Arial" w:hAnsi="Arial"/>
          <w:color w:val="000000" w:themeColor="text1"/>
          <w:sz w:val="22"/>
          <w:szCs w:val="22"/>
        </w:rPr>
        <w:tab/>
      </w:r>
      <w:r w:rsidR="00913D5E">
        <w:rPr>
          <w:rFonts w:ascii="Arial" w:hAnsi="Arial"/>
          <w:color w:val="000000" w:themeColor="text1"/>
          <w:sz w:val="22"/>
          <w:szCs w:val="22"/>
        </w:rPr>
        <w:tab/>
      </w:r>
      <w:r w:rsidR="00913D5E">
        <w:rPr>
          <w:rFonts w:ascii="Arial" w:hAnsi="Arial"/>
          <w:color w:val="000000" w:themeColor="text1"/>
          <w:sz w:val="22"/>
          <w:szCs w:val="22"/>
        </w:rPr>
        <w:tab/>
      </w:r>
      <w:r w:rsidR="00913D5E">
        <w:rPr>
          <w:rFonts w:ascii="Arial" w:hAnsi="Arial"/>
          <w:color w:val="000000" w:themeColor="text1"/>
          <w:sz w:val="22"/>
          <w:szCs w:val="22"/>
        </w:rPr>
        <w:tab/>
      </w:r>
      <w:r w:rsidR="00913D5E">
        <w:rPr>
          <w:rFonts w:ascii="Arial" w:hAnsi="Arial"/>
          <w:color w:val="000000" w:themeColor="text1"/>
          <w:sz w:val="22"/>
          <w:szCs w:val="22"/>
        </w:rPr>
        <w:tab/>
      </w:r>
      <w:r w:rsidR="00942B3F" w:rsidRPr="00E44C27">
        <w:rPr>
          <w:rFonts w:ascii="Arial" w:hAnsi="Arial"/>
          <w:color w:val="000000" w:themeColor="text1"/>
          <w:sz w:val="22"/>
          <w:szCs w:val="22"/>
        </w:rPr>
        <w:t>ELÉVESE AL CONSEJO DE MINISTROS</w:t>
      </w:r>
      <w:r w:rsidR="00911E8D" w:rsidRPr="00E44C27">
        <w:rPr>
          <w:rFonts w:ascii="Arial" w:hAnsi="Arial"/>
          <w:color w:val="000000" w:themeColor="text1"/>
          <w:sz w:val="22"/>
          <w:szCs w:val="22"/>
        </w:rPr>
        <w:t xml:space="preserve"> </w:t>
      </w:r>
    </w:p>
    <w:p w14:paraId="19F16821" w14:textId="7E838B4F" w:rsidR="00E44C27" w:rsidRDefault="00F013ED" w:rsidP="00942B3F">
      <w:pPr>
        <w:pStyle w:val="Encabezado"/>
        <w:tabs>
          <w:tab w:val="clear" w:pos="4252"/>
          <w:tab w:val="clear" w:pos="8504"/>
        </w:tabs>
        <w:jc w:val="center"/>
        <w:rPr>
          <w:rFonts w:ascii="Arial" w:hAnsi="Arial"/>
          <w:color w:val="000000" w:themeColor="text1"/>
          <w:sz w:val="22"/>
          <w:szCs w:val="22"/>
        </w:rPr>
      </w:pPr>
      <w:r w:rsidRPr="00E44C27">
        <w:rPr>
          <w:rFonts w:ascii="Arial" w:hAnsi="Arial"/>
          <w:color w:val="000000" w:themeColor="text1"/>
          <w:sz w:val="22"/>
          <w:szCs w:val="22"/>
        </w:rPr>
        <w:t>Madrid</w:t>
      </w:r>
      <w:r>
        <w:rPr>
          <w:rFonts w:ascii="Arial" w:hAnsi="Arial"/>
          <w:color w:val="000000" w:themeColor="text1"/>
          <w:sz w:val="22"/>
          <w:szCs w:val="22"/>
        </w:rPr>
        <w:t xml:space="preserve">, </w:t>
      </w:r>
      <w:r w:rsidR="00942B3F" w:rsidRPr="00E44C27">
        <w:rPr>
          <w:rFonts w:ascii="Arial" w:hAnsi="Arial"/>
          <w:color w:val="000000" w:themeColor="text1"/>
          <w:sz w:val="22"/>
          <w:szCs w:val="22"/>
        </w:rPr>
        <w:t>de</w:t>
      </w:r>
      <w:r w:rsidR="00A82F16" w:rsidRPr="00E44C27">
        <w:rPr>
          <w:rFonts w:ascii="Arial" w:hAnsi="Arial"/>
          <w:color w:val="000000" w:themeColor="text1"/>
          <w:sz w:val="22"/>
          <w:szCs w:val="22"/>
        </w:rPr>
        <w:t xml:space="preserve">    </w:t>
      </w:r>
      <w:r w:rsidR="009C283B">
        <w:rPr>
          <w:rFonts w:ascii="Arial" w:hAnsi="Arial"/>
          <w:color w:val="000000" w:themeColor="text1"/>
          <w:sz w:val="22"/>
          <w:szCs w:val="22"/>
        </w:rPr>
        <w:t>mayo 2026</w:t>
      </w:r>
    </w:p>
    <w:tbl>
      <w:tblPr>
        <w:tblW w:w="0" w:type="auto"/>
        <w:tblInd w:w="903" w:type="dxa"/>
        <w:tblLook w:val="01E0" w:firstRow="1" w:lastRow="1" w:firstColumn="1" w:lastColumn="1" w:noHBand="0" w:noVBand="0"/>
      </w:tblPr>
      <w:tblGrid>
        <w:gridCol w:w="4434"/>
        <w:gridCol w:w="4434"/>
      </w:tblGrid>
      <w:tr w:rsidR="007E5D63" w:rsidRPr="004D16F8" w14:paraId="462F947E" w14:textId="77777777" w:rsidTr="009F0722">
        <w:trPr>
          <w:trHeight w:val="1790"/>
        </w:trPr>
        <w:tc>
          <w:tcPr>
            <w:tcW w:w="4434" w:type="dxa"/>
          </w:tcPr>
          <w:p w14:paraId="5889E04B" w14:textId="77777777" w:rsidR="007E5D63" w:rsidRPr="00183366" w:rsidRDefault="007E5D63" w:rsidP="009F0722">
            <w:pPr>
              <w:jc w:val="center"/>
              <w:rPr>
                <w:rFonts w:ascii="Arial" w:hAnsi="Arial" w:cs="Arial"/>
                <w:sz w:val="22"/>
                <w:szCs w:val="22"/>
              </w:rPr>
            </w:pPr>
          </w:p>
          <w:p w14:paraId="67A3E0CE" w14:textId="77777777" w:rsidR="007E5D63" w:rsidRPr="00183366" w:rsidRDefault="007E5D63" w:rsidP="009F0722">
            <w:pPr>
              <w:jc w:val="center"/>
              <w:rPr>
                <w:rFonts w:ascii="Arial" w:hAnsi="Arial" w:cs="Arial"/>
                <w:sz w:val="22"/>
                <w:szCs w:val="22"/>
              </w:rPr>
            </w:pPr>
            <w:r w:rsidRPr="00183366">
              <w:rPr>
                <w:rFonts w:ascii="Arial" w:hAnsi="Arial" w:cs="Arial"/>
                <w:sz w:val="22"/>
                <w:szCs w:val="22"/>
              </w:rPr>
              <w:t>EL MINISTRO DE DERECHOS SOCIALES, CONSUMO Y AGENDA 2030</w:t>
            </w:r>
          </w:p>
          <w:p w14:paraId="14F427D0" w14:textId="77777777" w:rsidR="007E5D63" w:rsidRPr="00183366" w:rsidRDefault="007E5D63" w:rsidP="009F0722">
            <w:pPr>
              <w:jc w:val="center"/>
              <w:rPr>
                <w:rFonts w:ascii="Arial" w:hAnsi="Arial" w:cs="Arial"/>
                <w:sz w:val="22"/>
                <w:szCs w:val="22"/>
              </w:rPr>
            </w:pPr>
          </w:p>
          <w:p w14:paraId="4D56339F" w14:textId="77777777" w:rsidR="007E5D63" w:rsidRPr="00183366" w:rsidRDefault="007E5D63" w:rsidP="009F0722">
            <w:pPr>
              <w:jc w:val="center"/>
              <w:rPr>
                <w:rFonts w:ascii="Arial" w:hAnsi="Arial" w:cs="Arial"/>
                <w:sz w:val="22"/>
                <w:szCs w:val="22"/>
              </w:rPr>
            </w:pPr>
          </w:p>
          <w:p w14:paraId="44460EC5" w14:textId="72BEC6A5" w:rsidR="007E5D63" w:rsidRPr="00183366" w:rsidRDefault="007E5D63" w:rsidP="00183366">
            <w:pPr>
              <w:jc w:val="center"/>
              <w:rPr>
                <w:rFonts w:ascii="Arial" w:hAnsi="Arial" w:cs="Arial"/>
                <w:sz w:val="22"/>
                <w:szCs w:val="22"/>
              </w:rPr>
            </w:pPr>
            <w:r w:rsidRPr="00183366">
              <w:rPr>
                <w:rFonts w:ascii="Arial" w:hAnsi="Arial" w:cs="Arial"/>
                <w:sz w:val="22"/>
                <w:szCs w:val="22"/>
              </w:rPr>
              <w:t>Pablo Bustinduy Amador</w:t>
            </w:r>
          </w:p>
        </w:tc>
        <w:tc>
          <w:tcPr>
            <w:tcW w:w="4434" w:type="dxa"/>
          </w:tcPr>
          <w:p w14:paraId="4EB17B8D" w14:textId="77777777" w:rsidR="007E5D63" w:rsidRPr="00183366" w:rsidRDefault="007E5D63" w:rsidP="009F0722">
            <w:pPr>
              <w:jc w:val="center"/>
              <w:rPr>
                <w:rFonts w:ascii="Arial" w:hAnsi="Arial" w:cs="Arial"/>
                <w:sz w:val="22"/>
                <w:szCs w:val="22"/>
              </w:rPr>
            </w:pPr>
          </w:p>
          <w:p w14:paraId="36877742" w14:textId="2E9E4591" w:rsidR="007E5D63" w:rsidRPr="00183366" w:rsidRDefault="007E5D63" w:rsidP="009F0722">
            <w:pPr>
              <w:jc w:val="center"/>
              <w:rPr>
                <w:rFonts w:ascii="Arial" w:hAnsi="Arial" w:cs="Arial"/>
                <w:sz w:val="22"/>
                <w:szCs w:val="22"/>
              </w:rPr>
            </w:pPr>
            <w:r w:rsidRPr="00183366">
              <w:rPr>
                <w:rFonts w:ascii="Arial" w:hAnsi="Arial" w:cs="Arial"/>
                <w:sz w:val="22"/>
                <w:szCs w:val="22"/>
              </w:rPr>
              <w:t>LA MINISTRA DE INCLUSIÓN, SEGURIDAD SOCIAL Y MIGRACIONES</w:t>
            </w:r>
          </w:p>
          <w:p w14:paraId="05F6FCDE" w14:textId="77777777" w:rsidR="007E5D63" w:rsidRPr="00183366" w:rsidRDefault="007E5D63" w:rsidP="009F0722">
            <w:pPr>
              <w:rPr>
                <w:rFonts w:ascii="Arial" w:hAnsi="Arial" w:cs="Arial"/>
                <w:sz w:val="22"/>
                <w:szCs w:val="22"/>
              </w:rPr>
            </w:pPr>
          </w:p>
          <w:p w14:paraId="6F4F749D" w14:textId="7BFAE59E" w:rsidR="007E5D63" w:rsidRPr="00183366" w:rsidRDefault="007E5D63" w:rsidP="009F0722">
            <w:pPr>
              <w:rPr>
                <w:rFonts w:ascii="Arial" w:hAnsi="Arial" w:cs="Arial"/>
                <w:sz w:val="22"/>
                <w:szCs w:val="22"/>
              </w:rPr>
            </w:pPr>
          </w:p>
          <w:p w14:paraId="02E27F05" w14:textId="46CE6D36" w:rsidR="007E5D63" w:rsidRPr="00183366" w:rsidRDefault="007E5D63" w:rsidP="00183366">
            <w:pPr>
              <w:jc w:val="center"/>
              <w:rPr>
                <w:rFonts w:ascii="Arial" w:hAnsi="Arial" w:cs="Arial"/>
                <w:sz w:val="22"/>
                <w:szCs w:val="22"/>
              </w:rPr>
            </w:pPr>
            <w:r w:rsidRPr="00183366">
              <w:rPr>
                <w:rFonts w:ascii="Arial" w:hAnsi="Arial" w:cs="Arial"/>
                <w:sz w:val="22"/>
                <w:szCs w:val="22"/>
              </w:rPr>
              <w:t>Elma Saíz Delgado</w:t>
            </w:r>
          </w:p>
        </w:tc>
      </w:tr>
    </w:tbl>
    <w:p w14:paraId="7FBFC5E6" w14:textId="77777777" w:rsidR="007E5D63" w:rsidRDefault="007E5D63" w:rsidP="00183366">
      <w:pPr>
        <w:pStyle w:val="Encabezado"/>
        <w:tabs>
          <w:tab w:val="clear" w:pos="4252"/>
          <w:tab w:val="clear" w:pos="8504"/>
        </w:tabs>
        <w:jc w:val="center"/>
        <w:rPr>
          <w:rFonts w:ascii="Arial" w:hAnsi="Arial"/>
          <w:color w:val="000000" w:themeColor="text1"/>
          <w:sz w:val="22"/>
          <w:szCs w:val="22"/>
        </w:rPr>
      </w:pPr>
    </w:p>
    <w:sectPr w:rsidR="007E5D63">
      <w:headerReference w:type="even" r:id="rId10"/>
      <w:headerReference w:type="default" r:id="rId11"/>
      <w:footerReference w:type="even" r:id="rId12"/>
      <w:footerReference w:type="default" r:id="rId13"/>
      <w:headerReference w:type="first" r:id="rId14"/>
      <w:footerReference w:type="first" r:id="rId15"/>
      <w:pgSz w:w="11906" w:h="16838" w:code="9"/>
      <w:pgMar w:top="1701" w:right="737" w:bottom="726" w:left="73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FA3BF" w14:textId="77777777" w:rsidR="004478A2" w:rsidRDefault="004478A2" w:rsidP="005C133B">
      <w:pPr>
        <w:pStyle w:val="Encabezado"/>
      </w:pPr>
      <w:r>
        <w:separator/>
      </w:r>
    </w:p>
  </w:endnote>
  <w:endnote w:type="continuationSeparator" w:id="0">
    <w:p w14:paraId="00CC198B" w14:textId="77777777" w:rsidR="004478A2" w:rsidRDefault="004478A2" w:rsidP="005C133B">
      <w:pPr>
        <w:pStyle w:val="Encabezado"/>
      </w:pPr>
      <w:r>
        <w:continuationSeparator/>
      </w:r>
    </w:p>
  </w:endnote>
  <w:endnote w:type="continuationNotice" w:id="1">
    <w:p w14:paraId="675AFFE7" w14:textId="77777777" w:rsidR="004478A2" w:rsidRDefault="00447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 Sans MT">
    <w:charset w:val="00"/>
    <w:family w:val="swiss"/>
    <w:pitch w:val="variable"/>
    <w:sig w:usb0="00000003"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3F06" w14:textId="77777777" w:rsidR="005C133B" w:rsidRDefault="005C133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94CCC2" w14:textId="77777777" w:rsidR="005C133B" w:rsidRDefault="005C133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A1E6" w14:textId="443AF7C3" w:rsidR="005C133B" w:rsidRDefault="005C133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C46BB">
      <w:rPr>
        <w:rStyle w:val="Nmerodepgina"/>
        <w:noProof/>
      </w:rPr>
      <w:t>3</w:t>
    </w:r>
    <w:r>
      <w:rPr>
        <w:rStyle w:val="Nmerodepgina"/>
      </w:rPr>
      <w:fldChar w:fldCharType="end"/>
    </w:r>
  </w:p>
  <w:p w14:paraId="0E99D3A4" w14:textId="77777777" w:rsidR="005C133B" w:rsidRDefault="005C133B">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1FA2" w14:textId="77777777" w:rsidR="00ED5B1E" w:rsidRDefault="00ED5B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46ED0" w14:textId="77777777" w:rsidR="004478A2" w:rsidRDefault="004478A2" w:rsidP="005C133B">
      <w:pPr>
        <w:pStyle w:val="Encabezado"/>
      </w:pPr>
      <w:r>
        <w:separator/>
      </w:r>
    </w:p>
  </w:footnote>
  <w:footnote w:type="continuationSeparator" w:id="0">
    <w:p w14:paraId="161DD490" w14:textId="77777777" w:rsidR="004478A2" w:rsidRDefault="004478A2" w:rsidP="005C133B">
      <w:pPr>
        <w:pStyle w:val="Encabezado"/>
      </w:pPr>
      <w:r>
        <w:continuationSeparator/>
      </w:r>
    </w:p>
  </w:footnote>
  <w:footnote w:type="continuationNotice" w:id="1">
    <w:p w14:paraId="1DB6436F" w14:textId="77777777" w:rsidR="004478A2" w:rsidRDefault="004478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E985" w14:textId="77777777" w:rsidR="00ED5B1E" w:rsidRDefault="00ED5B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5C133B" w14:paraId="42D492E2" w14:textId="77777777">
      <w:trPr>
        <w:cantSplit/>
        <w:trHeight w:val="991"/>
        <w:jc w:val="center"/>
      </w:trPr>
      <w:tc>
        <w:tcPr>
          <w:tcW w:w="1346" w:type="dxa"/>
        </w:tcPr>
        <w:p w14:paraId="1BDCA85D" w14:textId="77777777" w:rsidR="005C133B" w:rsidRDefault="005C133B">
          <w:pPr>
            <w:pStyle w:val="Encabezado"/>
            <w:tabs>
              <w:tab w:val="clear" w:pos="4252"/>
              <w:tab w:val="clear" w:pos="8504"/>
            </w:tabs>
          </w:pPr>
        </w:p>
      </w:tc>
      <w:tc>
        <w:tcPr>
          <w:tcW w:w="7726" w:type="dxa"/>
        </w:tcPr>
        <w:p w14:paraId="7B33B140" w14:textId="77777777" w:rsidR="005C133B" w:rsidRDefault="005C133B">
          <w:pPr>
            <w:pStyle w:val="Encabezado"/>
            <w:tabs>
              <w:tab w:val="clear" w:pos="4252"/>
              <w:tab w:val="left" w:pos="2127"/>
              <w:tab w:val="left" w:pos="6521"/>
            </w:tabs>
          </w:pPr>
        </w:p>
      </w:tc>
      <w:bookmarkStart w:id="0" w:name="_MON_1030527131"/>
      <w:bookmarkEnd w:id="0"/>
      <w:tc>
        <w:tcPr>
          <w:tcW w:w="1843" w:type="dxa"/>
        </w:tcPr>
        <w:p w14:paraId="0923F0AB" w14:textId="77777777" w:rsidR="005C133B" w:rsidRDefault="005C133B">
          <w:pPr>
            <w:pStyle w:val="Encabezado"/>
            <w:tabs>
              <w:tab w:val="clear" w:pos="4252"/>
              <w:tab w:val="left" w:pos="6521"/>
            </w:tabs>
            <w:spacing w:before="120" w:after="120"/>
            <w:jc w:val="right"/>
            <w:rPr>
              <w:rFonts w:ascii="Gill Sans MT" w:hAnsi="Gill Sans MT"/>
              <w:sz w:val="10"/>
            </w:rPr>
          </w:pPr>
          <w:r>
            <w:object w:dxaOrig="1081" w:dyaOrig="1141" w14:anchorId="28C76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44.9pt" fillcolor="window">
                <v:imagedata r:id="rId1" o:title=""/>
              </v:shape>
              <o:OLEObject Type="Embed" ProgID="Word.Picture.8" ShapeID="_x0000_i1025" DrawAspect="Content" ObjectID="_1839396404" r:id="rId2"/>
            </w:object>
          </w:r>
        </w:p>
      </w:tc>
    </w:tr>
  </w:tbl>
  <w:p w14:paraId="7013BBDE" w14:textId="77777777" w:rsidR="005C133B" w:rsidRDefault="00A82F16">
    <w:pPr>
      <w:pStyle w:val="Encabezado"/>
    </w:pPr>
    <w:r>
      <w:rPr>
        <w:noProof/>
        <w:sz w:val="20"/>
      </w:rPr>
      <mc:AlternateContent>
        <mc:Choice Requires="wps">
          <w:drawing>
            <wp:anchor distT="0" distB="0" distL="114300" distR="114300" simplePos="0" relativeHeight="251658240" behindDoc="0" locked="0" layoutInCell="0" allowOverlap="1" wp14:anchorId="03E9D2B5" wp14:editId="3C450BB2">
              <wp:simplePos x="0" y="0"/>
              <wp:positionH relativeFrom="margin">
                <wp:posOffset>-107950</wp:posOffset>
              </wp:positionH>
              <wp:positionV relativeFrom="page">
                <wp:posOffset>1306830</wp:posOffset>
              </wp:positionV>
              <wp:extent cx="6840220" cy="882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820150"/>
                      </a:xfrm>
                      <a:prstGeom prst="rect">
                        <a:avLst/>
                      </a:prstGeom>
                      <a:solidFill>
                        <a:srgbClr val="FFFFFF"/>
                      </a:solidFill>
                      <a:ln w="9525">
                        <a:solidFill>
                          <a:srgbClr val="000000"/>
                        </a:solidFill>
                        <a:miter lim="800000"/>
                        <a:headEnd/>
                        <a:tailEnd/>
                      </a:ln>
                    </wps:spPr>
                    <wps:txbx>
                      <w:txbxContent>
                        <w:p w14:paraId="615F0C85" w14:textId="77777777" w:rsidR="005C133B" w:rsidRDefault="005C133B"/>
                        <w:p w14:paraId="2A08D0EE" w14:textId="77777777" w:rsidR="00C3710F" w:rsidRDefault="00C371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9D2B5" id="_x0000_t202" coordsize="21600,21600" o:spt="202" path="m,l,21600r21600,l21600,xe">
              <v:stroke joinstyle="miter"/>
              <v:path gradientshapeok="t" o:connecttype="rect"/>
            </v:shapetype>
            <v:shape id="Text Box 2" o:spid="_x0000_s1026" type="#_x0000_t202" style="position:absolute;margin-left:-8.5pt;margin-top:102.9pt;width:538.6pt;height:6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" o:allowincell="f">
              <v:textbox>
                <w:txbxContent>
                  <w:p w14:paraId="615F0C85" w14:textId="77777777" w:rsidR="005C133B" w:rsidRDefault="005C133B"/>
                  <w:p w14:paraId="2A08D0EE" w14:textId="77777777" w:rsidR="00C3710F" w:rsidRDefault="00C3710F"/>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3" w:type="dxa"/>
      <w:jc w:val="center"/>
      <w:tblLayout w:type="fixed"/>
      <w:tblCellMar>
        <w:left w:w="70" w:type="dxa"/>
        <w:right w:w="70" w:type="dxa"/>
      </w:tblCellMar>
      <w:tblLook w:val="0000" w:firstRow="0" w:lastRow="0" w:firstColumn="0" w:lastColumn="0" w:noHBand="0" w:noVBand="0"/>
    </w:tblPr>
    <w:tblGrid>
      <w:gridCol w:w="1305"/>
      <w:gridCol w:w="5728"/>
      <w:gridCol w:w="168"/>
      <w:gridCol w:w="3592"/>
    </w:tblGrid>
    <w:tr w:rsidR="005C133B" w14:paraId="125656E6" w14:textId="77777777" w:rsidTr="007E5D63">
      <w:trPr>
        <w:cantSplit/>
        <w:trHeight w:val="427"/>
        <w:jc w:val="center"/>
      </w:trPr>
      <w:tc>
        <w:tcPr>
          <w:tcW w:w="1305" w:type="dxa"/>
          <w:vMerge w:val="restart"/>
        </w:tcPr>
        <w:bookmarkStart w:id="1" w:name="_MON_1085909527"/>
        <w:bookmarkStart w:id="2" w:name="_MON_1085910410"/>
        <w:bookmarkEnd w:id="1"/>
        <w:bookmarkEnd w:id="2"/>
        <w:bookmarkStart w:id="3" w:name="_MON_1030352108"/>
        <w:bookmarkEnd w:id="3"/>
        <w:p w14:paraId="77941F85" w14:textId="77777777" w:rsidR="005C133B" w:rsidRDefault="005C133B">
          <w:pPr>
            <w:pStyle w:val="Encabezado"/>
            <w:tabs>
              <w:tab w:val="clear" w:pos="4252"/>
              <w:tab w:val="clear" w:pos="8504"/>
            </w:tabs>
            <w:ind w:left="-41" w:right="1318"/>
          </w:pPr>
          <w:r>
            <w:object w:dxaOrig="1081" w:dyaOrig="1141" w14:anchorId="3FDE9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5pt;height:59.4pt" fillcolor="window">
                <v:imagedata r:id="rId1" o:title=""/>
              </v:shape>
              <o:OLEObject Type="Embed" ProgID="Word.Picture.8" ShapeID="_x0000_i1026" DrawAspect="Content" ObjectID="_1839396405" r:id="rId2"/>
            </w:object>
          </w:r>
        </w:p>
      </w:tc>
      <w:tc>
        <w:tcPr>
          <w:tcW w:w="5728" w:type="dxa"/>
          <w:vMerge w:val="restart"/>
        </w:tcPr>
        <w:p w14:paraId="24726B03" w14:textId="77777777" w:rsidR="007E5D63" w:rsidRDefault="007E5D63" w:rsidP="00C929FE">
          <w:pPr>
            <w:pStyle w:val="Encabezado"/>
            <w:tabs>
              <w:tab w:val="clear" w:pos="4252"/>
              <w:tab w:val="left" w:pos="-819"/>
              <w:tab w:val="left" w:pos="6521"/>
            </w:tabs>
            <w:ind w:right="-7"/>
            <w:jc w:val="both"/>
            <w:rPr>
              <w:sz w:val="16"/>
              <w:szCs w:val="16"/>
            </w:rPr>
          </w:pPr>
        </w:p>
        <w:p w14:paraId="0BC3A3CB" w14:textId="77777777" w:rsidR="00B77F64" w:rsidRDefault="00C929FE" w:rsidP="00C929FE">
          <w:pPr>
            <w:pStyle w:val="Encabezado"/>
            <w:tabs>
              <w:tab w:val="clear" w:pos="4252"/>
              <w:tab w:val="left" w:pos="-819"/>
              <w:tab w:val="left" w:pos="6521"/>
            </w:tabs>
            <w:ind w:right="-7"/>
            <w:jc w:val="both"/>
            <w:rPr>
              <w:sz w:val="16"/>
              <w:szCs w:val="16"/>
            </w:rPr>
          </w:pPr>
          <w:r w:rsidRPr="007E5D63">
            <w:rPr>
              <w:sz w:val="16"/>
              <w:szCs w:val="16"/>
            </w:rPr>
            <w:t xml:space="preserve">MINISTERIO </w:t>
          </w:r>
          <w:r w:rsidR="007E5D63">
            <w:rPr>
              <w:sz w:val="16"/>
              <w:szCs w:val="16"/>
            </w:rPr>
            <w:t>DE DERECHOS SOCIALES,</w:t>
          </w:r>
        </w:p>
        <w:p w14:paraId="57399977" w14:textId="6B6F5A6A" w:rsidR="00F54DFB" w:rsidRDefault="007E5D63" w:rsidP="00C929FE">
          <w:pPr>
            <w:pStyle w:val="Encabezado"/>
            <w:tabs>
              <w:tab w:val="clear" w:pos="4252"/>
              <w:tab w:val="left" w:pos="-819"/>
              <w:tab w:val="left" w:pos="6521"/>
            </w:tabs>
            <w:ind w:right="-7"/>
            <w:jc w:val="both"/>
            <w:rPr>
              <w:sz w:val="16"/>
              <w:szCs w:val="16"/>
            </w:rPr>
          </w:pPr>
          <w:r>
            <w:rPr>
              <w:sz w:val="16"/>
              <w:szCs w:val="16"/>
            </w:rPr>
            <w:t>CONSUMO Y AGENDA 2030</w:t>
          </w:r>
        </w:p>
        <w:p w14:paraId="1344DA8A" w14:textId="77777777" w:rsidR="00ED5B1E" w:rsidRPr="007E5D63" w:rsidRDefault="00ED5B1E" w:rsidP="00C929FE">
          <w:pPr>
            <w:pStyle w:val="Encabezado"/>
            <w:tabs>
              <w:tab w:val="clear" w:pos="4252"/>
              <w:tab w:val="left" w:pos="-819"/>
              <w:tab w:val="left" w:pos="6521"/>
            </w:tabs>
            <w:ind w:right="-7"/>
            <w:jc w:val="both"/>
            <w:rPr>
              <w:sz w:val="16"/>
              <w:szCs w:val="16"/>
            </w:rPr>
          </w:pPr>
        </w:p>
        <w:p w14:paraId="73D57EA7" w14:textId="77777777" w:rsidR="00B77F64" w:rsidRDefault="007E5D63" w:rsidP="00C929FE">
          <w:pPr>
            <w:pStyle w:val="Encabezado"/>
            <w:tabs>
              <w:tab w:val="clear" w:pos="4252"/>
              <w:tab w:val="left" w:pos="-819"/>
              <w:tab w:val="left" w:pos="6521"/>
            </w:tabs>
            <w:ind w:right="-7"/>
            <w:jc w:val="both"/>
            <w:rPr>
              <w:sz w:val="16"/>
              <w:szCs w:val="16"/>
            </w:rPr>
          </w:pPr>
          <w:r>
            <w:rPr>
              <w:sz w:val="16"/>
              <w:szCs w:val="16"/>
            </w:rPr>
            <w:t xml:space="preserve">MINISTERIO DE INCLUSIÓN, </w:t>
          </w:r>
        </w:p>
        <w:p w14:paraId="68D26A68" w14:textId="29EC9323" w:rsidR="007E5D63" w:rsidRPr="007E5D63" w:rsidRDefault="007E5D63" w:rsidP="00C929FE">
          <w:pPr>
            <w:pStyle w:val="Encabezado"/>
            <w:tabs>
              <w:tab w:val="clear" w:pos="4252"/>
              <w:tab w:val="left" w:pos="-819"/>
              <w:tab w:val="left" w:pos="6521"/>
            </w:tabs>
            <w:ind w:right="-7"/>
            <w:jc w:val="both"/>
            <w:rPr>
              <w:sz w:val="16"/>
              <w:szCs w:val="16"/>
            </w:rPr>
          </w:pPr>
          <w:r>
            <w:rPr>
              <w:sz w:val="16"/>
              <w:szCs w:val="16"/>
            </w:rPr>
            <w:t>SEGURIDAD SOCIAL Y MIGRACIONES</w:t>
          </w:r>
        </w:p>
        <w:p w14:paraId="543C24B0" w14:textId="77777777" w:rsidR="00656DE2" w:rsidRPr="00656DE2" w:rsidRDefault="00656DE2" w:rsidP="00C929FE">
          <w:pPr>
            <w:pStyle w:val="Encabezado"/>
            <w:tabs>
              <w:tab w:val="clear" w:pos="4252"/>
              <w:tab w:val="left" w:pos="-819"/>
              <w:tab w:val="left" w:pos="6521"/>
            </w:tabs>
            <w:ind w:right="-7"/>
            <w:jc w:val="both"/>
            <w:rPr>
              <w:sz w:val="12"/>
              <w:szCs w:val="12"/>
            </w:rPr>
          </w:pPr>
        </w:p>
        <w:p w14:paraId="6FA12FB6" w14:textId="77777777" w:rsidR="005C133B" w:rsidRPr="00C929FE" w:rsidRDefault="005C133B" w:rsidP="00C91C51">
          <w:pPr>
            <w:pStyle w:val="Encabezado"/>
            <w:tabs>
              <w:tab w:val="clear" w:pos="4252"/>
              <w:tab w:val="left" w:pos="-819"/>
              <w:tab w:val="left" w:pos="6521"/>
            </w:tabs>
            <w:ind w:right="-7"/>
            <w:jc w:val="both"/>
            <w:rPr>
              <w:rFonts w:ascii="Gill Sans MT" w:hAnsi="Gill Sans MT"/>
              <w:sz w:val="18"/>
              <w:szCs w:val="18"/>
            </w:rPr>
          </w:pPr>
        </w:p>
      </w:tc>
      <w:tc>
        <w:tcPr>
          <w:tcW w:w="168" w:type="dxa"/>
          <w:vMerge w:val="restart"/>
        </w:tcPr>
        <w:p w14:paraId="15B04E88" w14:textId="77777777" w:rsidR="005C133B" w:rsidRDefault="005C133B">
          <w:pPr>
            <w:pStyle w:val="Encabezado"/>
            <w:tabs>
              <w:tab w:val="clear" w:pos="4252"/>
              <w:tab w:val="left" w:pos="-819"/>
              <w:tab w:val="left" w:pos="6521"/>
            </w:tabs>
            <w:rPr>
              <w:rFonts w:ascii="Gill Sans MT" w:hAnsi="Gill Sans MT"/>
              <w:sz w:val="16"/>
            </w:rPr>
          </w:pPr>
        </w:p>
      </w:tc>
      <w:tc>
        <w:tcPr>
          <w:tcW w:w="3592" w:type="dxa"/>
          <w:shd w:val="pct12" w:color="auto" w:fill="FFFFFF"/>
        </w:tcPr>
        <w:p w14:paraId="27C18329" w14:textId="77777777" w:rsidR="005C133B" w:rsidRDefault="005C133B">
          <w:pPr>
            <w:pStyle w:val="Encabezado"/>
            <w:shd w:val="pct12" w:color="auto" w:fill="FFFFFF"/>
            <w:tabs>
              <w:tab w:val="clear" w:pos="4252"/>
              <w:tab w:val="left" w:pos="6521"/>
            </w:tabs>
            <w:spacing w:before="100"/>
          </w:pPr>
        </w:p>
        <w:p w14:paraId="45D187DF" w14:textId="77777777" w:rsidR="005C133B" w:rsidRDefault="005C133B">
          <w:pPr>
            <w:pStyle w:val="Encabezado"/>
            <w:shd w:val="pct12" w:color="auto" w:fill="FFFFFF"/>
            <w:tabs>
              <w:tab w:val="clear" w:pos="4252"/>
              <w:tab w:val="left" w:pos="6521"/>
            </w:tabs>
            <w:spacing w:before="100"/>
          </w:pPr>
        </w:p>
      </w:tc>
    </w:tr>
    <w:tr w:rsidR="005C133B" w14:paraId="6FA08B07" w14:textId="77777777" w:rsidTr="007E5D63">
      <w:trPr>
        <w:cantSplit/>
        <w:trHeight w:hRule="exact" w:val="100"/>
        <w:jc w:val="center"/>
      </w:trPr>
      <w:tc>
        <w:tcPr>
          <w:tcW w:w="1305" w:type="dxa"/>
          <w:vMerge/>
        </w:tcPr>
        <w:p w14:paraId="155063B7" w14:textId="77777777" w:rsidR="005C133B" w:rsidRDefault="005C133B">
          <w:pPr>
            <w:pStyle w:val="Encabezado"/>
            <w:tabs>
              <w:tab w:val="clear" w:pos="4252"/>
              <w:tab w:val="clear" w:pos="8504"/>
            </w:tabs>
            <w:ind w:left="-41" w:right="1176"/>
          </w:pPr>
        </w:p>
      </w:tc>
      <w:tc>
        <w:tcPr>
          <w:tcW w:w="5728" w:type="dxa"/>
          <w:vMerge/>
        </w:tcPr>
        <w:p w14:paraId="480E12C3" w14:textId="77777777" w:rsidR="005C133B" w:rsidRDefault="005C133B">
          <w:pPr>
            <w:pStyle w:val="Encabezado"/>
            <w:tabs>
              <w:tab w:val="clear" w:pos="4252"/>
              <w:tab w:val="left" w:pos="-819"/>
              <w:tab w:val="left" w:pos="6521"/>
            </w:tabs>
            <w:rPr>
              <w:rFonts w:ascii="Gill Sans MT" w:hAnsi="Gill Sans MT"/>
              <w:sz w:val="16"/>
            </w:rPr>
          </w:pPr>
        </w:p>
      </w:tc>
      <w:tc>
        <w:tcPr>
          <w:tcW w:w="168" w:type="dxa"/>
          <w:vMerge/>
        </w:tcPr>
        <w:p w14:paraId="5EF28DEB" w14:textId="77777777" w:rsidR="005C133B" w:rsidRDefault="005C133B">
          <w:pPr>
            <w:pStyle w:val="Encabezado"/>
            <w:tabs>
              <w:tab w:val="clear" w:pos="4252"/>
              <w:tab w:val="left" w:pos="-819"/>
              <w:tab w:val="left" w:pos="6521"/>
            </w:tabs>
            <w:rPr>
              <w:rFonts w:ascii="Gill Sans MT" w:hAnsi="Gill Sans MT"/>
              <w:sz w:val="16"/>
            </w:rPr>
          </w:pPr>
        </w:p>
      </w:tc>
      <w:tc>
        <w:tcPr>
          <w:tcW w:w="3592" w:type="dxa"/>
        </w:tcPr>
        <w:p w14:paraId="1A3B4A5D" w14:textId="77777777" w:rsidR="005C133B" w:rsidRDefault="005C133B">
          <w:pPr>
            <w:pStyle w:val="Encabezado"/>
            <w:tabs>
              <w:tab w:val="clear" w:pos="4252"/>
              <w:tab w:val="left" w:pos="6521"/>
            </w:tabs>
            <w:ind w:right="782"/>
            <w:rPr>
              <w:rFonts w:ascii="Gill Sans MT" w:hAnsi="Gill Sans MT"/>
              <w:sz w:val="14"/>
            </w:rPr>
          </w:pPr>
        </w:p>
      </w:tc>
    </w:tr>
    <w:tr w:rsidR="005C133B" w14:paraId="65B361EB" w14:textId="77777777" w:rsidTr="007E5D63">
      <w:trPr>
        <w:cantSplit/>
        <w:trHeight w:hRule="exact" w:val="427"/>
        <w:jc w:val="center"/>
      </w:trPr>
      <w:tc>
        <w:tcPr>
          <w:tcW w:w="1305" w:type="dxa"/>
          <w:vMerge/>
        </w:tcPr>
        <w:p w14:paraId="7D02830D" w14:textId="77777777" w:rsidR="005C133B" w:rsidRDefault="005C133B">
          <w:pPr>
            <w:pStyle w:val="Encabezado"/>
            <w:tabs>
              <w:tab w:val="clear" w:pos="4252"/>
              <w:tab w:val="clear" w:pos="8504"/>
            </w:tabs>
            <w:ind w:left="-41" w:right="1176"/>
          </w:pPr>
        </w:p>
      </w:tc>
      <w:tc>
        <w:tcPr>
          <w:tcW w:w="5728" w:type="dxa"/>
          <w:vMerge/>
        </w:tcPr>
        <w:p w14:paraId="646A7F22" w14:textId="77777777" w:rsidR="005C133B" w:rsidRDefault="005C133B">
          <w:pPr>
            <w:pStyle w:val="Encabezado"/>
            <w:tabs>
              <w:tab w:val="clear" w:pos="4252"/>
              <w:tab w:val="left" w:pos="-819"/>
              <w:tab w:val="left" w:pos="6521"/>
            </w:tabs>
            <w:rPr>
              <w:rFonts w:ascii="Gill Sans MT" w:hAnsi="Gill Sans MT"/>
              <w:sz w:val="16"/>
            </w:rPr>
          </w:pPr>
        </w:p>
      </w:tc>
      <w:tc>
        <w:tcPr>
          <w:tcW w:w="168" w:type="dxa"/>
          <w:vMerge/>
        </w:tcPr>
        <w:p w14:paraId="649C2D77" w14:textId="77777777" w:rsidR="005C133B" w:rsidRDefault="005C133B">
          <w:pPr>
            <w:pStyle w:val="Encabezado"/>
            <w:tabs>
              <w:tab w:val="clear" w:pos="4252"/>
              <w:tab w:val="left" w:pos="-819"/>
              <w:tab w:val="left" w:pos="6521"/>
            </w:tabs>
            <w:rPr>
              <w:rFonts w:ascii="Gill Sans MT" w:hAnsi="Gill Sans MT"/>
              <w:sz w:val="16"/>
            </w:rPr>
          </w:pPr>
        </w:p>
      </w:tc>
      <w:tc>
        <w:tcPr>
          <w:tcW w:w="3592" w:type="dxa"/>
          <w:tcBorders>
            <w:top w:val="single" w:sz="4" w:space="0" w:color="auto"/>
            <w:left w:val="single" w:sz="4" w:space="0" w:color="auto"/>
            <w:bottom w:val="single" w:sz="4" w:space="0" w:color="auto"/>
            <w:right w:val="single" w:sz="4" w:space="0" w:color="auto"/>
          </w:tcBorders>
        </w:tcPr>
        <w:p w14:paraId="56892092" w14:textId="77777777" w:rsidR="005C133B" w:rsidRDefault="005C133B">
          <w:pPr>
            <w:pStyle w:val="Encabezado"/>
            <w:tabs>
              <w:tab w:val="clear" w:pos="4252"/>
              <w:tab w:val="left" w:pos="6521"/>
            </w:tabs>
            <w:spacing w:before="100"/>
            <w:ind w:right="782"/>
            <w:rPr>
              <w:lang w:val="en-GB"/>
            </w:rPr>
          </w:pPr>
          <w:r>
            <w:rPr>
              <w:rFonts w:ascii="Gill Sans MT" w:hAnsi="Gill Sans MT"/>
              <w:sz w:val="14"/>
              <w:lang w:val="en-GB"/>
            </w:rPr>
            <w:t>REF.:</w:t>
          </w:r>
        </w:p>
      </w:tc>
    </w:tr>
    <w:tr w:rsidR="005C133B" w14:paraId="369EE483" w14:textId="77777777" w:rsidTr="007E5D63">
      <w:trPr>
        <w:cantSplit/>
        <w:trHeight w:hRule="exact" w:val="524"/>
        <w:jc w:val="center"/>
      </w:trPr>
      <w:tc>
        <w:tcPr>
          <w:tcW w:w="1305" w:type="dxa"/>
          <w:vMerge/>
          <w:tcBorders>
            <w:bottom w:val="nil"/>
          </w:tcBorders>
        </w:tcPr>
        <w:p w14:paraId="2DC06F41" w14:textId="77777777" w:rsidR="005C133B" w:rsidRDefault="005C133B">
          <w:pPr>
            <w:pStyle w:val="Encabezado"/>
            <w:tabs>
              <w:tab w:val="clear" w:pos="4252"/>
              <w:tab w:val="clear" w:pos="8504"/>
            </w:tabs>
            <w:ind w:left="-41" w:right="1176"/>
          </w:pPr>
        </w:p>
      </w:tc>
      <w:tc>
        <w:tcPr>
          <w:tcW w:w="5728" w:type="dxa"/>
          <w:vMerge/>
          <w:tcBorders>
            <w:bottom w:val="nil"/>
          </w:tcBorders>
        </w:tcPr>
        <w:p w14:paraId="4A78E642" w14:textId="77777777" w:rsidR="005C133B" w:rsidRDefault="005C133B">
          <w:pPr>
            <w:pStyle w:val="Encabezado"/>
            <w:tabs>
              <w:tab w:val="clear" w:pos="4252"/>
              <w:tab w:val="left" w:pos="-819"/>
              <w:tab w:val="left" w:pos="6521"/>
            </w:tabs>
            <w:rPr>
              <w:rFonts w:ascii="Gill Sans MT" w:hAnsi="Gill Sans MT"/>
              <w:sz w:val="16"/>
            </w:rPr>
          </w:pPr>
        </w:p>
      </w:tc>
      <w:tc>
        <w:tcPr>
          <w:tcW w:w="168" w:type="dxa"/>
          <w:vMerge/>
          <w:tcBorders>
            <w:bottom w:val="nil"/>
          </w:tcBorders>
        </w:tcPr>
        <w:p w14:paraId="1B263D0F" w14:textId="77777777" w:rsidR="005C133B" w:rsidRDefault="005C133B">
          <w:pPr>
            <w:pStyle w:val="Encabezado"/>
            <w:tabs>
              <w:tab w:val="clear" w:pos="4252"/>
              <w:tab w:val="left" w:pos="-819"/>
              <w:tab w:val="left" w:pos="6521"/>
            </w:tabs>
            <w:rPr>
              <w:rFonts w:ascii="Gill Sans MT" w:hAnsi="Gill Sans MT"/>
              <w:sz w:val="16"/>
            </w:rPr>
          </w:pPr>
        </w:p>
      </w:tc>
      <w:tc>
        <w:tcPr>
          <w:tcW w:w="3592" w:type="dxa"/>
          <w:tcBorders>
            <w:top w:val="single" w:sz="4" w:space="0" w:color="auto"/>
            <w:left w:val="single" w:sz="4" w:space="0" w:color="auto"/>
            <w:bottom w:val="single" w:sz="4" w:space="0" w:color="auto"/>
            <w:right w:val="single" w:sz="4" w:space="0" w:color="auto"/>
          </w:tcBorders>
        </w:tcPr>
        <w:p w14:paraId="25011C14" w14:textId="72CFE879" w:rsidR="005C133B" w:rsidRDefault="005C133B">
          <w:pPr>
            <w:pStyle w:val="Encabezado"/>
            <w:tabs>
              <w:tab w:val="clear" w:pos="4252"/>
              <w:tab w:val="left" w:pos="6521"/>
            </w:tabs>
            <w:spacing w:before="100"/>
            <w:ind w:right="782"/>
            <w:rPr>
              <w:lang w:val="en-GB"/>
            </w:rPr>
          </w:pPr>
          <w:r>
            <w:rPr>
              <w:rFonts w:ascii="Gill Sans MT" w:hAnsi="Gill Sans MT"/>
              <w:sz w:val="14"/>
              <w:lang w:val="en-GB"/>
            </w:rPr>
            <w:t>REF.</w:t>
          </w:r>
          <w:r w:rsidR="00283737">
            <w:rPr>
              <w:rFonts w:ascii="Gill Sans MT" w:hAnsi="Gill Sans MT"/>
              <w:sz w:val="14"/>
              <w:lang w:val="en-GB"/>
            </w:rPr>
            <w:t xml:space="preserve"> </w:t>
          </w:r>
          <w:r>
            <w:rPr>
              <w:rFonts w:ascii="Gill Sans MT" w:hAnsi="Gill Sans MT"/>
              <w:sz w:val="14"/>
              <w:lang w:val="en-GB"/>
            </w:rPr>
            <w:t>C.M.:</w:t>
          </w:r>
        </w:p>
      </w:tc>
    </w:tr>
  </w:tbl>
  <w:p w14:paraId="08B146BE" w14:textId="77777777" w:rsidR="005C133B" w:rsidRDefault="00A82F16">
    <w:pPr>
      <w:pStyle w:val="Encabezado"/>
      <w:rPr>
        <w:lang w:val="en-GB"/>
      </w:rPr>
    </w:pPr>
    <w:r>
      <w:rPr>
        <w:noProof/>
        <w:sz w:val="20"/>
      </w:rPr>
      <mc:AlternateContent>
        <mc:Choice Requires="wps">
          <w:drawing>
            <wp:anchor distT="0" distB="0" distL="114300" distR="114300" simplePos="0" relativeHeight="251657216" behindDoc="0" locked="0" layoutInCell="0" allowOverlap="1" wp14:anchorId="585544C8" wp14:editId="5A3C964E">
              <wp:simplePos x="0" y="0"/>
              <wp:positionH relativeFrom="margin">
                <wp:posOffset>-102235</wp:posOffset>
              </wp:positionH>
              <wp:positionV relativeFrom="page">
                <wp:posOffset>3566160</wp:posOffset>
              </wp:positionV>
              <wp:extent cx="6840220" cy="6675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6675120"/>
                      </a:xfrm>
                      <a:prstGeom prst="rect">
                        <a:avLst/>
                      </a:prstGeom>
                      <a:solidFill>
                        <a:srgbClr val="FFFFFF"/>
                      </a:solidFill>
                      <a:ln w="9525">
                        <a:solidFill>
                          <a:srgbClr val="000000"/>
                        </a:solidFill>
                        <a:miter lim="800000"/>
                        <a:headEnd/>
                        <a:tailEnd/>
                      </a:ln>
                    </wps:spPr>
                    <wps:txbx>
                      <w:txbxContent>
                        <w:p w14:paraId="69022EDD" w14:textId="77777777" w:rsidR="005C133B" w:rsidRDefault="005C133B">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544C8" id="_x0000_t202" coordsize="21600,21600" o:spt="202" path="m,l,21600r21600,l21600,xe">
              <v:stroke joinstyle="miter"/>
              <v:path gradientshapeok="t" o:connecttype="rect"/>
            </v:shapetype>
            <v:shape id="Text Box 1" o:spid="_x0000_s1027" type="#_x0000_t202" style="position:absolute;margin-left:-8.05pt;margin-top:280.8pt;width:538.6pt;height:525.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" o:allowincell="f">
              <v:textbox>
                <w:txbxContent>
                  <w:p w14:paraId="69022EDD" w14:textId="77777777" w:rsidR="005C133B" w:rsidRDefault="005C133B">
                    <w:pPr>
                      <w:rPr>
                        <w:lang w:val="es-ES_tradnl"/>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868A9"/>
    <w:multiLevelType w:val="hybridMultilevel"/>
    <w:tmpl w:val="AF142176"/>
    <w:lvl w:ilvl="0" w:tplc="0C0A0001">
      <w:start w:val="1"/>
      <w:numFmt w:val="bullet"/>
      <w:lvlText w:val=""/>
      <w:lvlJc w:val="left"/>
      <w:pPr>
        <w:ind w:left="1716" w:hanging="360"/>
      </w:pPr>
      <w:rPr>
        <w:rFonts w:ascii="Symbol" w:hAnsi="Symbol" w:hint="default"/>
      </w:rPr>
    </w:lvl>
    <w:lvl w:ilvl="1" w:tplc="0C0A0003" w:tentative="1">
      <w:start w:val="1"/>
      <w:numFmt w:val="bullet"/>
      <w:lvlText w:val="o"/>
      <w:lvlJc w:val="left"/>
      <w:pPr>
        <w:ind w:left="2436" w:hanging="360"/>
      </w:pPr>
      <w:rPr>
        <w:rFonts w:ascii="Courier New" w:hAnsi="Courier New" w:cs="Courier New" w:hint="default"/>
      </w:rPr>
    </w:lvl>
    <w:lvl w:ilvl="2" w:tplc="0C0A0005" w:tentative="1">
      <w:start w:val="1"/>
      <w:numFmt w:val="bullet"/>
      <w:lvlText w:val=""/>
      <w:lvlJc w:val="left"/>
      <w:pPr>
        <w:ind w:left="3156" w:hanging="360"/>
      </w:pPr>
      <w:rPr>
        <w:rFonts w:ascii="Wingdings" w:hAnsi="Wingdings" w:hint="default"/>
      </w:rPr>
    </w:lvl>
    <w:lvl w:ilvl="3" w:tplc="0C0A0001" w:tentative="1">
      <w:start w:val="1"/>
      <w:numFmt w:val="bullet"/>
      <w:lvlText w:val=""/>
      <w:lvlJc w:val="left"/>
      <w:pPr>
        <w:ind w:left="3876" w:hanging="360"/>
      </w:pPr>
      <w:rPr>
        <w:rFonts w:ascii="Symbol" w:hAnsi="Symbol" w:hint="default"/>
      </w:rPr>
    </w:lvl>
    <w:lvl w:ilvl="4" w:tplc="0C0A0003" w:tentative="1">
      <w:start w:val="1"/>
      <w:numFmt w:val="bullet"/>
      <w:lvlText w:val="o"/>
      <w:lvlJc w:val="left"/>
      <w:pPr>
        <w:ind w:left="4596" w:hanging="360"/>
      </w:pPr>
      <w:rPr>
        <w:rFonts w:ascii="Courier New" w:hAnsi="Courier New" w:cs="Courier New" w:hint="default"/>
      </w:rPr>
    </w:lvl>
    <w:lvl w:ilvl="5" w:tplc="0C0A0005" w:tentative="1">
      <w:start w:val="1"/>
      <w:numFmt w:val="bullet"/>
      <w:lvlText w:val=""/>
      <w:lvlJc w:val="left"/>
      <w:pPr>
        <w:ind w:left="5316" w:hanging="360"/>
      </w:pPr>
      <w:rPr>
        <w:rFonts w:ascii="Wingdings" w:hAnsi="Wingdings" w:hint="default"/>
      </w:rPr>
    </w:lvl>
    <w:lvl w:ilvl="6" w:tplc="0C0A0001" w:tentative="1">
      <w:start w:val="1"/>
      <w:numFmt w:val="bullet"/>
      <w:lvlText w:val=""/>
      <w:lvlJc w:val="left"/>
      <w:pPr>
        <w:ind w:left="6036" w:hanging="360"/>
      </w:pPr>
      <w:rPr>
        <w:rFonts w:ascii="Symbol" w:hAnsi="Symbol" w:hint="default"/>
      </w:rPr>
    </w:lvl>
    <w:lvl w:ilvl="7" w:tplc="0C0A0003" w:tentative="1">
      <w:start w:val="1"/>
      <w:numFmt w:val="bullet"/>
      <w:lvlText w:val="o"/>
      <w:lvlJc w:val="left"/>
      <w:pPr>
        <w:ind w:left="6756" w:hanging="360"/>
      </w:pPr>
      <w:rPr>
        <w:rFonts w:ascii="Courier New" w:hAnsi="Courier New" w:cs="Courier New" w:hint="default"/>
      </w:rPr>
    </w:lvl>
    <w:lvl w:ilvl="8" w:tplc="0C0A0005" w:tentative="1">
      <w:start w:val="1"/>
      <w:numFmt w:val="bullet"/>
      <w:lvlText w:val=""/>
      <w:lvlJc w:val="left"/>
      <w:pPr>
        <w:ind w:left="7476" w:hanging="360"/>
      </w:pPr>
      <w:rPr>
        <w:rFonts w:ascii="Wingdings" w:hAnsi="Wingdings" w:hint="default"/>
      </w:rPr>
    </w:lvl>
  </w:abstractNum>
  <w:abstractNum w:abstractNumId="1" w15:restartNumberingAfterBreak="0">
    <w:nsid w:val="7ABF41FD"/>
    <w:multiLevelType w:val="hybridMultilevel"/>
    <w:tmpl w:val="2EF26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71681583">
    <w:abstractNumId w:val="0"/>
  </w:num>
  <w:num w:numId="2" w16cid:durableId="1079517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B31"/>
    <w:rsid w:val="00006DB6"/>
    <w:rsid w:val="000247E2"/>
    <w:rsid w:val="00082117"/>
    <w:rsid w:val="00092AB6"/>
    <w:rsid w:val="000948D8"/>
    <w:rsid w:val="00097EA3"/>
    <w:rsid w:val="000D48E4"/>
    <w:rsid w:val="000D4DA3"/>
    <w:rsid w:val="000D6DAC"/>
    <w:rsid w:val="00115A66"/>
    <w:rsid w:val="001252F6"/>
    <w:rsid w:val="001468BC"/>
    <w:rsid w:val="00181B68"/>
    <w:rsid w:val="00183366"/>
    <w:rsid w:val="001837F6"/>
    <w:rsid w:val="001A1B2F"/>
    <w:rsid w:val="002044B4"/>
    <w:rsid w:val="00204C0E"/>
    <w:rsid w:val="00210728"/>
    <w:rsid w:val="00212F4C"/>
    <w:rsid w:val="00267395"/>
    <w:rsid w:val="00274CB2"/>
    <w:rsid w:val="00283737"/>
    <w:rsid w:val="00287FCB"/>
    <w:rsid w:val="002D3B2F"/>
    <w:rsid w:val="002D6A07"/>
    <w:rsid w:val="002F1D7E"/>
    <w:rsid w:val="003005AA"/>
    <w:rsid w:val="00315459"/>
    <w:rsid w:val="00320AA3"/>
    <w:rsid w:val="0032771D"/>
    <w:rsid w:val="003510BD"/>
    <w:rsid w:val="00351FB2"/>
    <w:rsid w:val="00374B31"/>
    <w:rsid w:val="003827BC"/>
    <w:rsid w:val="003B07D0"/>
    <w:rsid w:val="003D5186"/>
    <w:rsid w:val="00411620"/>
    <w:rsid w:val="004478A2"/>
    <w:rsid w:val="00451BCB"/>
    <w:rsid w:val="00453961"/>
    <w:rsid w:val="004547EA"/>
    <w:rsid w:val="004831B8"/>
    <w:rsid w:val="00483A4C"/>
    <w:rsid w:val="004851D8"/>
    <w:rsid w:val="00496B75"/>
    <w:rsid w:val="0049735A"/>
    <w:rsid w:val="004A28B0"/>
    <w:rsid w:val="004A3FD9"/>
    <w:rsid w:val="004B2CE4"/>
    <w:rsid w:val="004E2924"/>
    <w:rsid w:val="004E76A2"/>
    <w:rsid w:val="00500365"/>
    <w:rsid w:val="00500B29"/>
    <w:rsid w:val="00547F44"/>
    <w:rsid w:val="005567A1"/>
    <w:rsid w:val="00565D5C"/>
    <w:rsid w:val="005C133B"/>
    <w:rsid w:val="005D37BB"/>
    <w:rsid w:val="005D6CA3"/>
    <w:rsid w:val="0060152F"/>
    <w:rsid w:val="006049A3"/>
    <w:rsid w:val="00611A1A"/>
    <w:rsid w:val="00640D0A"/>
    <w:rsid w:val="00656DE2"/>
    <w:rsid w:val="00663889"/>
    <w:rsid w:val="0068781C"/>
    <w:rsid w:val="006A2B2B"/>
    <w:rsid w:val="006B6EF5"/>
    <w:rsid w:val="006C6F63"/>
    <w:rsid w:val="006D0048"/>
    <w:rsid w:val="006F5ABA"/>
    <w:rsid w:val="006F6E9B"/>
    <w:rsid w:val="00715A82"/>
    <w:rsid w:val="00721A59"/>
    <w:rsid w:val="0072626E"/>
    <w:rsid w:val="00750816"/>
    <w:rsid w:val="007518C8"/>
    <w:rsid w:val="00766790"/>
    <w:rsid w:val="007713D3"/>
    <w:rsid w:val="0077471F"/>
    <w:rsid w:val="007835C5"/>
    <w:rsid w:val="00791FD4"/>
    <w:rsid w:val="00795486"/>
    <w:rsid w:val="007A0B23"/>
    <w:rsid w:val="007A10CA"/>
    <w:rsid w:val="007A69A0"/>
    <w:rsid w:val="007E285F"/>
    <w:rsid w:val="007E5D63"/>
    <w:rsid w:val="008041C0"/>
    <w:rsid w:val="008069AC"/>
    <w:rsid w:val="00833B3D"/>
    <w:rsid w:val="00852212"/>
    <w:rsid w:val="0085407B"/>
    <w:rsid w:val="008668F2"/>
    <w:rsid w:val="00897ACE"/>
    <w:rsid w:val="008A09FF"/>
    <w:rsid w:val="008B26D7"/>
    <w:rsid w:val="008B66BC"/>
    <w:rsid w:val="008B73EC"/>
    <w:rsid w:val="00903E61"/>
    <w:rsid w:val="00911E8D"/>
    <w:rsid w:val="00913D5E"/>
    <w:rsid w:val="00915531"/>
    <w:rsid w:val="00916F2B"/>
    <w:rsid w:val="00942B3F"/>
    <w:rsid w:val="00981F53"/>
    <w:rsid w:val="009A0420"/>
    <w:rsid w:val="009B3C9B"/>
    <w:rsid w:val="009C283B"/>
    <w:rsid w:val="009D6E6C"/>
    <w:rsid w:val="00A11ED6"/>
    <w:rsid w:val="00A23811"/>
    <w:rsid w:val="00A474D7"/>
    <w:rsid w:val="00A564FE"/>
    <w:rsid w:val="00A62EDC"/>
    <w:rsid w:val="00A70A8E"/>
    <w:rsid w:val="00A82F16"/>
    <w:rsid w:val="00AA571A"/>
    <w:rsid w:val="00AB4CB7"/>
    <w:rsid w:val="00AD049F"/>
    <w:rsid w:val="00AD0C5C"/>
    <w:rsid w:val="00AF549C"/>
    <w:rsid w:val="00AF6BE2"/>
    <w:rsid w:val="00AF6BE8"/>
    <w:rsid w:val="00B05461"/>
    <w:rsid w:val="00B30AB9"/>
    <w:rsid w:val="00B47658"/>
    <w:rsid w:val="00B622CD"/>
    <w:rsid w:val="00B63A60"/>
    <w:rsid w:val="00B65B6B"/>
    <w:rsid w:val="00B74C50"/>
    <w:rsid w:val="00B77F64"/>
    <w:rsid w:val="00BA7820"/>
    <w:rsid w:val="00BA7BA0"/>
    <w:rsid w:val="00BB2CCB"/>
    <w:rsid w:val="00BD12F9"/>
    <w:rsid w:val="00BD4E15"/>
    <w:rsid w:val="00BF6C15"/>
    <w:rsid w:val="00C1409F"/>
    <w:rsid w:val="00C32FDA"/>
    <w:rsid w:val="00C3710F"/>
    <w:rsid w:val="00C4331C"/>
    <w:rsid w:val="00C445BC"/>
    <w:rsid w:val="00C47859"/>
    <w:rsid w:val="00C60CF6"/>
    <w:rsid w:val="00C75839"/>
    <w:rsid w:val="00C806F7"/>
    <w:rsid w:val="00C9176B"/>
    <w:rsid w:val="00C91C51"/>
    <w:rsid w:val="00C929FE"/>
    <w:rsid w:val="00CB6513"/>
    <w:rsid w:val="00CB660B"/>
    <w:rsid w:val="00CC1BCF"/>
    <w:rsid w:val="00D051ED"/>
    <w:rsid w:val="00D37A90"/>
    <w:rsid w:val="00D51DA8"/>
    <w:rsid w:val="00D54052"/>
    <w:rsid w:val="00D564B6"/>
    <w:rsid w:val="00D76A1F"/>
    <w:rsid w:val="00D838A2"/>
    <w:rsid w:val="00DC46BB"/>
    <w:rsid w:val="00DC6B5C"/>
    <w:rsid w:val="00E301B2"/>
    <w:rsid w:val="00E44C27"/>
    <w:rsid w:val="00E45A83"/>
    <w:rsid w:val="00E70F0B"/>
    <w:rsid w:val="00E77784"/>
    <w:rsid w:val="00E9225A"/>
    <w:rsid w:val="00E94526"/>
    <w:rsid w:val="00EA5FE4"/>
    <w:rsid w:val="00EC1D40"/>
    <w:rsid w:val="00EC36EC"/>
    <w:rsid w:val="00EC39AC"/>
    <w:rsid w:val="00ED3054"/>
    <w:rsid w:val="00ED5B1E"/>
    <w:rsid w:val="00EF60E4"/>
    <w:rsid w:val="00F013ED"/>
    <w:rsid w:val="00F102B0"/>
    <w:rsid w:val="00F10B94"/>
    <w:rsid w:val="00F12AA4"/>
    <w:rsid w:val="00F1633E"/>
    <w:rsid w:val="00F16E2D"/>
    <w:rsid w:val="00F41BD8"/>
    <w:rsid w:val="00F52EA8"/>
    <w:rsid w:val="00F54DFB"/>
    <w:rsid w:val="00F60F01"/>
    <w:rsid w:val="00F67E8D"/>
    <w:rsid w:val="00F73833"/>
    <w:rsid w:val="00F85392"/>
    <w:rsid w:val="00F9332E"/>
    <w:rsid w:val="00F93336"/>
    <w:rsid w:val="00F946BD"/>
    <w:rsid w:val="00F94EAE"/>
    <w:rsid w:val="00FA7316"/>
    <w:rsid w:val="00FB1B00"/>
    <w:rsid w:val="00FB49EF"/>
    <w:rsid w:val="00FD1736"/>
    <w:rsid w:val="00FF16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3ED99"/>
  <w15:docId w15:val="{9C2892FC-2FAE-4FC5-9287-065D5B43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outlineLvl w:val="0"/>
    </w:pPr>
    <w:rPr>
      <w:sz w:val="40"/>
    </w:rPr>
  </w:style>
  <w:style w:type="paragraph" w:styleId="Ttulo3">
    <w:name w:val="heading 3"/>
    <w:basedOn w:val="Normal"/>
    <w:next w:val="Normal"/>
    <w:link w:val="Ttulo3Car"/>
    <w:semiHidden/>
    <w:unhideWhenUsed/>
    <w:qFormat/>
    <w:rsid w:val="00212F4C"/>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qFormat/>
    <w:pPr>
      <w:keepNext/>
      <w:jc w:val="center"/>
      <w:outlineLvl w:val="3"/>
    </w:pPr>
    <w:rPr>
      <w:b/>
      <w:color w:val="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spacing w:before="120"/>
      <w:ind w:left="72"/>
      <w:jc w:val="both"/>
    </w:pPr>
    <w:rPr>
      <w:rFonts w:ascii="Gill Sans MT" w:hAnsi="Gill Sans MT"/>
      <w:sz w:val="16"/>
      <w:szCs w:val="20"/>
    </w:rPr>
  </w:style>
  <w:style w:type="paragraph" w:styleId="Textoindependiente">
    <w:name w:val="Body Text"/>
    <w:basedOn w:val="Normal"/>
    <w:pPr>
      <w:widowControl w:val="0"/>
      <w:spacing w:after="120"/>
    </w:pPr>
    <w:rPr>
      <w:rFonts w:ascii="CG Times" w:hAnsi="CG Times"/>
      <w:snapToGrid w:val="0"/>
      <w:lang w:val="en-US"/>
    </w:rPr>
  </w:style>
  <w:style w:type="character" w:customStyle="1" w:styleId="1">
    <w:name w:val="1"/>
    <w:rPr>
      <w:rFonts w:ascii="CG Times" w:hAnsi="CG Times"/>
      <w:sz w:val="20"/>
    </w:rPr>
  </w:style>
  <w:style w:type="character" w:customStyle="1" w:styleId="BodyTextIn">
    <w:name w:val="Body Text In"/>
    <w:rPr>
      <w:rFonts w:ascii="CG Times" w:hAnsi="CG Times"/>
      <w:sz w:val="20"/>
    </w:rPr>
  </w:style>
  <w:style w:type="paragraph" w:styleId="Textoindependiente2">
    <w:name w:val="Body Text 2"/>
    <w:basedOn w:val="Normal"/>
    <w:pPr>
      <w:widowControl w:val="0"/>
      <w:tabs>
        <w:tab w:val="left" w:pos="-32"/>
        <w:tab w:val="left" w:pos="688"/>
        <w:tab w:val="left" w:pos="1408"/>
        <w:tab w:val="left" w:pos="2128"/>
        <w:tab w:val="left" w:pos="2848"/>
        <w:tab w:val="left" w:pos="3568"/>
        <w:tab w:val="left" w:pos="4288"/>
        <w:tab w:val="left" w:pos="5008"/>
        <w:tab w:val="left" w:pos="5728"/>
        <w:tab w:val="left" w:pos="6448"/>
        <w:tab w:val="left" w:pos="7168"/>
        <w:tab w:val="left" w:pos="7888"/>
        <w:tab w:val="left" w:pos="8608"/>
        <w:tab w:val="left" w:pos="9328"/>
      </w:tabs>
      <w:spacing w:line="264" w:lineRule="auto"/>
      <w:jc w:val="both"/>
    </w:pPr>
    <w:rPr>
      <w:rFonts w:ascii="Arial" w:hAnsi="Arial"/>
      <w:snapToGrid w:val="0"/>
      <w:sz w:val="20"/>
      <w:lang w:val="es-ES_tradnl"/>
    </w:rPr>
  </w:style>
  <w:style w:type="paragraph" w:styleId="Sangra2detindependiente">
    <w:name w:val="Body Text Indent 2"/>
    <w:basedOn w:val="Normal"/>
    <w:pPr>
      <w:ind w:left="1416" w:hanging="708"/>
      <w:jc w:val="both"/>
    </w:pPr>
    <w:rPr>
      <w:rFonts w:ascii="Book Antiqua" w:hAnsi="Book Antiqua"/>
      <w:sz w:val="22"/>
      <w:lang w:val="es-ES_tradnl"/>
    </w:rPr>
  </w:style>
  <w:style w:type="character" w:styleId="Nmerodepgina">
    <w:name w:val="page number"/>
    <w:basedOn w:val="Fuentedeprrafopredeter"/>
  </w:style>
  <w:style w:type="paragraph" w:styleId="Ttulo">
    <w:name w:val="Title"/>
    <w:basedOn w:val="Normal"/>
    <w:link w:val="TtuloCar"/>
    <w:uiPriority w:val="10"/>
    <w:qFormat/>
    <w:rsid w:val="00BD12F9"/>
    <w:pPr>
      <w:widowControl w:val="0"/>
      <w:autoSpaceDE w:val="0"/>
      <w:autoSpaceDN w:val="0"/>
      <w:ind w:left="176" w:right="193"/>
      <w:jc w:val="both"/>
    </w:pPr>
    <w:rPr>
      <w:rFonts w:ascii="Arial" w:eastAsia="Arial" w:hAnsi="Arial" w:cs="Arial"/>
      <w:b/>
      <w:bCs/>
      <w:lang w:eastAsia="en-US"/>
    </w:rPr>
  </w:style>
  <w:style w:type="character" w:customStyle="1" w:styleId="TtuloCar">
    <w:name w:val="Título Car"/>
    <w:basedOn w:val="Fuentedeprrafopredeter"/>
    <w:link w:val="Ttulo"/>
    <w:uiPriority w:val="10"/>
    <w:rsid w:val="00BD12F9"/>
    <w:rPr>
      <w:rFonts w:ascii="Arial" w:eastAsia="Arial" w:hAnsi="Arial" w:cs="Arial"/>
      <w:b/>
      <w:bCs/>
      <w:sz w:val="24"/>
      <w:szCs w:val="24"/>
      <w:lang w:eastAsia="en-US"/>
    </w:rPr>
  </w:style>
  <w:style w:type="table" w:styleId="Tablaconcuadrcula">
    <w:name w:val="Table Grid"/>
    <w:basedOn w:val="Tablanormal"/>
    <w:rsid w:val="00C92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C32FDA"/>
    <w:rPr>
      <w:rFonts w:ascii="Segoe UI" w:hAnsi="Segoe UI" w:cs="Segoe UI"/>
      <w:sz w:val="18"/>
      <w:szCs w:val="18"/>
    </w:rPr>
  </w:style>
  <w:style w:type="character" w:customStyle="1" w:styleId="TextodegloboCar">
    <w:name w:val="Texto de globo Car"/>
    <w:basedOn w:val="Fuentedeprrafopredeter"/>
    <w:link w:val="Textodeglobo"/>
    <w:semiHidden/>
    <w:rsid w:val="00C32FDA"/>
    <w:rPr>
      <w:rFonts w:ascii="Segoe UI" w:hAnsi="Segoe UI" w:cs="Segoe UI"/>
      <w:sz w:val="18"/>
      <w:szCs w:val="18"/>
    </w:rPr>
  </w:style>
  <w:style w:type="paragraph" w:styleId="Revisin">
    <w:name w:val="Revision"/>
    <w:hidden/>
    <w:uiPriority w:val="99"/>
    <w:semiHidden/>
    <w:rsid w:val="00AF549C"/>
    <w:rPr>
      <w:sz w:val="24"/>
      <w:szCs w:val="24"/>
    </w:rPr>
  </w:style>
  <w:style w:type="character" w:customStyle="1" w:styleId="Ttulo3Car">
    <w:name w:val="Título 3 Car"/>
    <w:basedOn w:val="Fuentedeprrafopredeter"/>
    <w:link w:val="Ttulo3"/>
    <w:semiHidden/>
    <w:rsid w:val="00212F4C"/>
    <w:rPr>
      <w:rFonts w:asciiTheme="majorHAnsi" w:eastAsiaTheme="majorEastAsia" w:hAnsiTheme="majorHAnsi" w:cstheme="majorBidi"/>
      <w:color w:val="243F60" w:themeColor="accent1" w:themeShade="7F"/>
      <w:sz w:val="24"/>
      <w:szCs w:val="24"/>
    </w:rPr>
  </w:style>
  <w:style w:type="character" w:styleId="Refdecomentario">
    <w:name w:val="annotation reference"/>
    <w:basedOn w:val="Fuentedeprrafopredeter"/>
    <w:semiHidden/>
    <w:unhideWhenUsed/>
    <w:rsid w:val="004A3FD9"/>
    <w:rPr>
      <w:sz w:val="16"/>
      <w:szCs w:val="16"/>
    </w:rPr>
  </w:style>
  <w:style w:type="paragraph" w:styleId="Textocomentario">
    <w:name w:val="annotation text"/>
    <w:basedOn w:val="Normal"/>
    <w:link w:val="TextocomentarioCar"/>
    <w:unhideWhenUsed/>
    <w:rsid w:val="004A3FD9"/>
    <w:rPr>
      <w:sz w:val="20"/>
      <w:szCs w:val="20"/>
    </w:rPr>
  </w:style>
  <w:style w:type="character" w:customStyle="1" w:styleId="TextocomentarioCar">
    <w:name w:val="Texto comentario Car"/>
    <w:basedOn w:val="Fuentedeprrafopredeter"/>
    <w:link w:val="Textocomentario"/>
    <w:rsid w:val="004A3FD9"/>
  </w:style>
  <w:style w:type="paragraph" w:styleId="Asuntodelcomentario">
    <w:name w:val="annotation subject"/>
    <w:basedOn w:val="Textocomentario"/>
    <w:next w:val="Textocomentario"/>
    <w:link w:val="AsuntodelcomentarioCar"/>
    <w:semiHidden/>
    <w:unhideWhenUsed/>
    <w:rsid w:val="004A3FD9"/>
    <w:rPr>
      <w:b/>
      <w:bCs/>
    </w:rPr>
  </w:style>
  <w:style w:type="character" w:customStyle="1" w:styleId="AsuntodelcomentarioCar">
    <w:name w:val="Asunto del comentario Car"/>
    <w:basedOn w:val="TextocomentarioCar"/>
    <w:link w:val="Asuntodelcomentario"/>
    <w:semiHidden/>
    <w:rsid w:val="004A3F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FBUENDIA\Configuraci&#243;n%20local\Archivos%20temporales%20de%20Internet\Content.IE5\X8173K7E\PLANTILLA_acuerdo%5b1%5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5E425D3694C54FA04BB28B0E86A0B5" ma:contentTypeVersion="1" ma:contentTypeDescription="Crear nuevo documento." ma:contentTypeScope="" ma:versionID="4896fc8289d5c9ff3baaf3b7fa9e02d7">
  <xsd:schema xmlns:xsd="http://www.w3.org/2001/XMLSchema" xmlns:xs="http://www.w3.org/2001/XMLSchema" xmlns:p="http://schemas.microsoft.com/office/2006/metadata/properties" xmlns:ns1="http://schemas.microsoft.com/sharepoint/v3" targetNamespace="http://schemas.microsoft.com/office/2006/metadata/properties" ma:root="true" ma:fieldsID="24cd4c911ceb1ff6ba0340fcd8aa5806" ns1:_="">
    <xsd:import namespace="http://schemas.microsoft.com/sharepoint/v3"/>
    <xsd:element name="properties">
      <xsd:complexType>
        <xsd:sequence>
          <xsd:element name="documentManagement">
            <xsd:complexType>
              <xsd:all>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iewGuid" ma:index="8" nillable="true" ma:displayName="Ver GUID" ma:description="GUID de la vista"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iewGuid xmlns="http://schemas.microsoft.com/sharepoint/v3" xsi:nil="true"/>
  </documentManagement>
</p:properties>
</file>

<file path=customXml/itemProps1.xml><?xml version="1.0" encoding="utf-8"?>
<ds:datastoreItem xmlns:ds="http://schemas.openxmlformats.org/officeDocument/2006/customXml" ds:itemID="{33596A4B-73B3-48D7-8142-73F588533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672ED-291C-446E-A59A-03715C0F86E1}">
  <ds:schemaRefs>
    <ds:schemaRef ds:uri="http://schemas.microsoft.com/sharepoint/v3/contenttype/forms"/>
  </ds:schemaRefs>
</ds:datastoreItem>
</file>

<file path=customXml/itemProps3.xml><?xml version="1.0" encoding="utf-8"?>
<ds:datastoreItem xmlns:ds="http://schemas.openxmlformats.org/officeDocument/2006/customXml" ds:itemID="{A67A2A4A-2389-4A80-9ABE-453A308CEAA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PLANTILLA_acuerdo[1].dot</Template>
  <TotalTime>0</TotalTime>
  <Pages>4</Pages>
  <Words>1635</Words>
  <Characters>8995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DENOMINACIÓN</vt:lpstr>
    </vt:vector>
  </TitlesOfParts>
  <Company>Ministerio de la presidencia</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DENOMINACIÓN</dc:title>
  <dc:creator>PFBUENDIA</dc:creator>
  <cp:lastModifiedBy>JESÚS JOSÉ MARÍN LÓPEZ</cp:lastModifiedBy>
  <cp:revision>2</cp:revision>
  <cp:lastPrinted>2012-01-03T15:27:00Z</cp:lastPrinted>
  <dcterms:created xsi:type="dcterms:W3CDTF">2026-05-04T08:40:00Z</dcterms:created>
  <dcterms:modified xsi:type="dcterms:W3CDTF">2026-05-04T08:40:00Z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0x010100335E425D3694C54FA04BB28B0E86A0B5</vt:lpwstr>
  </property>
</Properties>
</file>