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4C86C" w14:textId="77777777" w:rsidR="007738E3" w:rsidRDefault="007738E3" w:rsidP="00DC1942">
      <w:pPr>
        <w:pStyle w:val="Ningnestilodeprrafo"/>
        <w:spacing w:after="240" w:line="276" w:lineRule="auto"/>
        <w:jc w:val="center"/>
        <w:rPr>
          <w:noProof/>
          <w:lang w:val="es-ES" w:eastAsia="es-ES"/>
        </w:rPr>
      </w:pPr>
      <w:bookmarkStart w:id="0" w:name="_Toc136507522"/>
      <w:bookmarkStart w:id="1" w:name="_Toc120700623"/>
      <w:bookmarkStart w:id="2" w:name="_Toc120701069"/>
      <w:bookmarkStart w:id="3" w:name="_Toc120701291"/>
      <w:bookmarkStart w:id="4" w:name="_Toc120704418"/>
      <w:bookmarkStart w:id="5" w:name="_Toc120701068"/>
    </w:p>
    <w:p w14:paraId="01ED3D9B" w14:textId="1BB8D97B" w:rsidR="007738E3" w:rsidRDefault="00411893" w:rsidP="00DC1942">
      <w:pPr>
        <w:pStyle w:val="Ningnestilodeprrafo"/>
        <w:spacing w:after="240" w:line="276" w:lineRule="auto"/>
        <w:jc w:val="center"/>
        <w:rPr>
          <w:noProof/>
          <w:lang w:val="es-ES" w:eastAsia="es-ES"/>
        </w:rPr>
      </w:pPr>
      <w:r>
        <w:rPr>
          <w:noProof/>
          <w:lang w:val="en-GB" w:eastAsia="en-GB"/>
        </w:rPr>
        <w:drawing>
          <wp:anchor distT="0" distB="0" distL="114300" distR="114300" simplePos="0" relativeHeight="251639296" behindDoc="1" locked="0" layoutInCell="1" allowOverlap="1" wp14:anchorId="75C81BD9" wp14:editId="46B01409">
            <wp:simplePos x="0" y="0"/>
            <wp:positionH relativeFrom="page">
              <wp:align>right</wp:align>
            </wp:positionH>
            <wp:positionV relativeFrom="page">
              <wp:posOffset>-28575</wp:posOffset>
            </wp:positionV>
            <wp:extent cx="7541895" cy="9372600"/>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D_portada-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895" cy="93726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5616" behindDoc="0" locked="0" layoutInCell="1" allowOverlap="1" wp14:anchorId="1FD8D241" wp14:editId="714B33E8">
            <wp:simplePos x="0" y="0"/>
            <wp:positionH relativeFrom="margin">
              <wp:posOffset>-879475</wp:posOffset>
            </wp:positionH>
            <wp:positionV relativeFrom="margin">
              <wp:posOffset>8115935</wp:posOffset>
            </wp:positionV>
            <wp:extent cx="7541260" cy="1331595"/>
            <wp:effectExtent l="0" t="0" r="2540" b="1905"/>
            <wp:wrapSquare wrapText="bothSides"/>
            <wp:docPr id="18" name="Imagen 18" descr="Logo Fondos Next Generation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ndos Next Generation 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1260" cy="1331595"/>
                    </a:xfrm>
                    <a:prstGeom prst="rect">
                      <a:avLst/>
                    </a:prstGeom>
                    <a:noFill/>
                    <a:ln>
                      <a:noFill/>
                    </a:ln>
                  </pic:spPr>
                </pic:pic>
              </a:graphicData>
            </a:graphic>
          </wp:anchor>
        </w:drawing>
      </w:r>
      <w:r w:rsidR="00335B14">
        <w:rPr>
          <w:noProof/>
          <w:lang w:val="en-GB" w:eastAsia="en-GB"/>
        </w:rPr>
        <mc:AlternateContent>
          <mc:Choice Requires="wps">
            <w:drawing>
              <wp:anchor distT="0" distB="0" distL="114300" distR="114300" simplePos="0" relativeHeight="251631104" behindDoc="0" locked="0" layoutInCell="1" allowOverlap="1" wp14:anchorId="3D85B522" wp14:editId="29FD4017">
                <wp:simplePos x="0" y="0"/>
                <wp:positionH relativeFrom="margin">
                  <wp:posOffset>-359029</wp:posOffset>
                </wp:positionH>
                <wp:positionV relativeFrom="paragraph">
                  <wp:posOffset>2551837</wp:posOffset>
                </wp:positionV>
                <wp:extent cx="6590042" cy="3123590"/>
                <wp:effectExtent l="0" t="0" r="0" b="635"/>
                <wp:wrapNone/>
                <wp:docPr id="5" name="Cuadro de texto 5"/>
                <wp:cNvGraphicFramePr/>
                <a:graphic xmlns:a="http://schemas.openxmlformats.org/drawingml/2006/main">
                  <a:graphicData uri="http://schemas.microsoft.com/office/word/2010/wordprocessingShape">
                    <wps:wsp>
                      <wps:cNvSpPr txBox="1"/>
                      <wps:spPr>
                        <a:xfrm>
                          <a:off x="0" y="0"/>
                          <a:ext cx="6590042" cy="3123590"/>
                        </a:xfrm>
                        <a:prstGeom prst="rect">
                          <a:avLst/>
                        </a:prstGeom>
                        <a:noFill/>
                        <a:ln w="6350">
                          <a:noFill/>
                        </a:ln>
                      </wps:spPr>
                      <wps:txbx>
                        <w:txbxContent>
                          <w:p w14:paraId="614FE1CE" w14:textId="10903149" w:rsidR="009439E0" w:rsidRDefault="009439E0">
                            <w:pPr>
                              <w:rPr>
                                <w:rFonts w:ascii="Arial" w:hAnsi="Arial" w:cs="Arial"/>
                                <w:b/>
                                <w:bCs/>
                                <w:color w:val="FFFFFF" w:themeColor="background1"/>
                                <w:sz w:val="80"/>
                                <w:szCs w:val="80"/>
                              </w:rPr>
                            </w:pPr>
                            <w:r w:rsidRPr="00335B14">
                              <w:rPr>
                                <w:rFonts w:ascii="Arial" w:hAnsi="Arial" w:cs="Arial"/>
                                <w:b/>
                                <w:bCs/>
                                <w:color w:val="FFFFFF" w:themeColor="background1"/>
                                <w:sz w:val="80"/>
                                <w:szCs w:val="80"/>
                              </w:rPr>
                              <w:t>II Plan Nacional de Accesibilidad Universal</w:t>
                            </w:r>
                          </w:p>
                          <w:p w14:paraId="06BF6D1A" w14:textId="1C6325FE" w:rsidR="009439E0" w:rsidRDefault="009439E0">
                            <w:pPr>
                              <w:rPr>
                                <w:rFonts w:ascii="Arial" w:hAnsi="Arial" w:cs="Arial"/>
                                <w:color w:val="FFFFFF" w:themeColor="background1"/>
                                <w:sz w:val="80"/>
                                <w:szCs w:val="80"/>
                              </w:rPr>
                            </w:pPr>
                            <w:r>
                              <w:rPr>
                                <w:rFonts w:ascii="Arial" w:hAnsi="Arial" w:cs="Arial"/>
                                <w:b/>
                                <w:bCs/>
                                <w:i/>
                                <w:color w:val="FFFFFF" w:themeColor="background1"/>
                                <w:sz w:val="68"/>
                                <w:szCs w:val="68"/>
                              </w:rPr>
                              <w:t>España país</w:t>
                            </w:r>
                            <w:r w:rsidRPr="00BE1A02">
                              <w:rPr>
                                <w:rFonts w:ascii="Arial" w:hAnsi="Arial" w:cs="Arial"/>
                                <w:b/>
                                <w:bCs/>
                                <w:i/>
                                <w:color w:val="FFFFFF" w:themeColor="background1"/>
                                <w:sz w:val="68"/>
                                <w:szCs w:val="68"/>
                              </w:rPr>
                              <w:t xml:space="preserve"> accesible</w:t>
                            </w:r>
                            <w:r>
                              <w:rPr>
                                <w:rFonts w:ascii="Arial" w:hAnsi="Arial" w:cs="Arial"/>
                                <w:b/>
                                <w:bCs/>
                                <w:i/>
                                <w:color w:val="FFFFFF" w:themeColor="background1"/>
                                <w:sz w:val="68"/>
                                <w:szCs w:val="68"/>
                              </w:rPr>
                              <w:t>.</w:t>
                            </w:r>
                          </w:p>
                          <w:p w14:paraId="2BB249E6" w14:textId="71C9BF03" w:rsidR="009439E0" w:rsidRDefault="009439E0">
                            <w:pPr>
                              <w:rPr>
                                <w:rFonts w:ascii="Arial" w:hAnsi="Arial" w:cs="Arial"/>
                                <w:color w:val="FFFFFF" w:themeColor="background1"/>
                                <w:sz w:val="80"/>
                                <w:szCs w:val="80"/>
                              </w:rPr>
                            </w:pPr>
                          </w:p>
                          <w:p w14:paraId="63B1DAB6" w14:textId="39206570" w:rsidR="009439E0" w:rsidRDefault="009439E0">
                            <w:pPr>
                              <w:rPr>
                                <w:rFonts w:ascii="Arial" w:hAnsi="Arial" w:cs="Arial"/>
                                <w:color w:val="FFFFFF" w:themeColor="background1"/>
                                <w:sz w:val="80"/>
                                <w:szCs w:val="80"/>
                              </w:rPr>
                            </w:pPr>
                          </w:p>
                          <w:p w14:paraId="2AE0540D" w14:textId="7B0552CE" w:rsidR="009439E0" w:rsidRDefault="009439E0">
                            <w:pPr>
                              <w:rPr>
                                <w:rFonts w:ascii="Arial" w:hAnsi="Arial" w:cs="Arial"/>
                                <w:color w:val="FFFFFF" w:themeColor="background1"/>
                                <w:sz w:val="80"/>
                                <w:szCs w:val="80"/>
                              </w:rPr>
                            </w:pPr>
                          </w:p>
                          <w:p w14:paraId="1646B21C" w14:textId="77777777" w:rsidR="009439E0" w:rsidRPr="00662842" w:rsidRDefault="009439E0">
                            <w:pPr>
                              <w:rPr>
                                <w:rFonts w:ascii="Arial" w:hAnsi="Arial" w:cs="Arial"/>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5B522" id="_x0000_t202" coordsize="21600,21600" o:spt="202" path="m,l,21600r21600,l21600,xe">
                <v:stroke joinstyle="miter"/>
                <v:path gradientshapeok="t" o:connecttype="rect"/>
              </v:shapetype>
              <v:shape id="Cuadro de texto 5" o:spid="_x0000_s1026" type="#_x0000_t202" style="position:absolute;left:0;text-align:left;margin-left:-28.25pt;margin-top:200.95pt;width:518.9pt;height:245.9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" filled="f" stroked="f" strokeweight=".5pt">
                <v:textbox>
                  <w:txbxContent>
                    <w:p w14:paraId="614FE1CE" w14:textId="10903149" w:rsidR="009439E0" w:rsidRDefault="009439E0">
                      <w:pPr>
                        <w:rPr>
                          <w:rFonts w:ascii="Arial" w:hAnsi="Arial" w:cs="Arial"/>
                          <w:b/>
                          <w:bCs/>
                          <w:color w:val="FFFFFF" w:themeColor="background1"/>
                          <w:sz w:val="80"/>
                          <w:szCs w:val="80"/>
                        </w:rPr>
                      </w:pPr>
                      <w:r w:rsidRPr="00335B14">
                        <w:rPr>
                          <w:rFonts w:ascii="Arial" w:hAnsi="Arial" w:cs="Arial"/>
                          <w:b/>
                          <w:bCs/>
                          <w:color w:val="FFFFFF" w:themeColor="background1"/>
                          <w:sz w:val="80"/>
                          <w:szCs w:val="80"/>
                        </w:rPr>
                        <w:t>II Plan Nacional de Accesibilidad Universal</w:t>
                      </w:r>
                    </w:p>
                    <w:p w14:paraId="06BF6D1A" w14:textId="1C6325FE" w:rsidR="009439E0" w:rsidRDefault="009439E0">
                      <w:pPr>
                        <w:rPr>
                          <w:rFonts w:ascii="Arial" w:hAnsi="Arial" w:cs="Arial"/>
                          <w:color w:val="FFFFFF" w:themeColor="background1"/>
                          <w:sz w:val="80"/>
                          <w:szCs w:val="80"/>
                        </w:rPr>
                      </w:pPr>
                      <w:r>
                        <w:rPr>
                          <w:rFonts w:ascii="Arial" w:hAnsi="Arial" w:cs="Arial"/>
                          <w:b/>
                          <w:bCs/>
                          <w:i/>
                          <w:color w:val="FFFFFF" w:themeColor="background1"/>
                          <w:sz w:val="68"/>
                          <w:szCs w:val="68"/>
                        </w:rPr>
                        <w:t>España país</w:t>
                      </w:r>
                      <w:r w:rsidRPr="00BE1A02">
                        <w:rPr>
                          <w:rFonts w:ascii="Arial" w:hAnsi="Arial" w:cs="Arial"/>
                          <w:b/>
                          <w:bCs/>
                          <w:i/>
                          <w:color w:val="FFFFFF" w:themeColor="background1"/>
                          <w:sz w:val="68"/>
                          <w:szCs w:val="68"/>
                        </w:rPr>
                        <w:t xml:space="preserve"> accesible</w:t>
                      </w:r>
                      <w:r>
                        <w:rPr>
                          <w:rFonts w:ascii="Arial" w:hAnsi="Arial" w:cs="Arial"/>
                          <w:b/>
                          <w:bCs/>
                          <w:i/>
                          <w:color w:val="FFFFFF" w:themeColor="background1"/>
                          <w:sz w:val="68"/>
                          <w:szCs w:val="68"/>
                        </w:rPr>
                        <w:t>.</w:t>
                      </w:r>
                    </w:p>
                    <w:p w14:paraId="2BB249E6" w14:textId="71C9BF03" w:rsidR="009439E0" w:rsidRDefault="009439E0">
                      <w:pPr>
                        <w:rPr>
                          <w:rFonts w:ascii="Arial" w:hAnsi="Arial" w:cs="Arial"/>
                          <w:color w:val="FFFFFF" w:themeColor="background1"/>
                          <w:sz w:val="80"/>
                          <w:szCs w:val="80"/>
                        </w:rPr>
                      </w:pPr>
                    </w:p>
                    <w:p w14:paraId="63B1DAB6" w14:textId="39206570" w:rsidR="009439E0" w:rsidRDefault="009439E0">
                      <w:pPr>
                        <w:rPr>
                          <w:rFonts w:ascii="Arial" w:hAnsi="Arial" w:cs="Arial"/>
                          <w:color w:val="FFFFFF" w:themeColor="background1"/>
                          <w:sz w:val="80"/>
                          <w:szCs w:val="80"/>
                        </w:rPr>
                      </w:pPr>
                    </w:p>
                    <w:p w14:paraId="2AE0540D" w14:textId="7B0552CE" w:rsidR="009439E0" w:rsidRDefault="009439E0">
                      <w:pPr>
                        <w:rPr>
                          <w:rFonts w:ascii="Arial" w:hAnsi="Arial" w:cs="Arial"/>
                          <w:color w:val="FFFFFF" w:themeColor="background1"/>
                          <w:sz w:val="80"/>
                          <w:szCs w:val="80"/>
                        </w:rPr>
                      </w:pPr>
                    </w:p>
                    <w:p w14:paraId="1646B21C" w14:textId="77777777" w:rsidR="009439E0" w:rsidRPr="00662842" w:rsidRDefault="009439E0">
                      <w:pPr>
                        <w:rPr>
                          <w:rFonts w:ascii="Arial" w:hAnsi="Arial" w:cs="Arial"/>
                          <w:color w:val="FFFFFF" w:themeColor="background1"/>
                          <w:sz w:val="80"/>
                          <w:szCs w:val="80"/>
                        </w:rPr>
                      </w:pPr>
                    </w:p>
                  </w:txbxContent>
                </v:textbox>
                <w10:wrap anchorx="margin"/>
              </v:shape>
            </w:pict>
          </mc:Fallback>
        </mc:AlternateContent>
      </w:r>
    </w:p>
    <w:tbl>
      <w:tblPr>
        <w:tblStyle w:val="Tablaconcuadrcula"/>
        <w:tblW w:w="11766"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2"/>
        <w:gridCol w:w="5244"/>
      </w:tblGrid>
      <w:tr w:rsidR="007738E3" w14:paraId="4533BD3C" w14:textId="77777777" w:rsidTr="007738E3">
        <w:tc>
          <w:tcPr>
            <w:tcW w:w="6522" w:type="dxa"/>
          </w:tcPr>
          <w:p w14:paraId="582382DF" w14:textId="3BF02196" w:rsidR="007738E3" w:rsidRDefault="007738E3" w:rsidP="00DC1942">
            <w:pPr>
              <w:pStyle w:val="Ningnestilodeprrafo"/>
              <w:spacing w:after="240" w:line="276" w:lineRule="auto"/>
              <w:jc w:val="center"/>
              <w:rPr>
                <w:noProof/>
                <w:lang w:val="es-ES" w:eastAsia="es-ES"/>
              </w:rPr>
            </w:pPr>
            <w:r>
              <w:rPr>
                <w:noProof/>
                <w:lang w:val="en-GB" w:eastAsia="en-GB"/>
              </w:rPr>
              <w:drawing>
                <wp:inline distT="0" distB="0" distL="0" distR="0" wp14:anchorId="06455681" wp14:editId="611094D2">
                  <wp:extent cx="3905250" cy="615244"/>
                  <wp:effectExtent l="0" t="0" r="0" b="0"/>
                  <wp:docPr id="7" name="Imagen 7" descr="D:\Usuarios\mcoleto\AppData\Local\Microsoft\Windows\Temporary Internet Files\Content.Outlook\BEMD5SX2\RPD+minist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mcoleto\AppData\Local\Microsoft\Windows\Temporary Internet Files\Content.Outlook\BEMD5SX2\RPD+ministeri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0559" cy="620807"/>
                          </a:xfrm>
                          <a:prstGeom prst="rect">
                            <a:avLst/>
                          </a:prstGeom>
                          <a:noFill/>
                          <a:ln>
                            <a:noFill/>
                          </a:ln>
                        </pic:spPr>
                      </pic:pic>
                    </a:graphicData>
                  </a:graphic>
                </wp:inline>
              </w:drawing>
            </w:r>
          </w:p>
        </w:tc>
        <w:tc>
          <w:tcPr>
            <w:tcW w:w="5244" w:type="dxa"/>
          </w:tcPr>
          <w:p w14:paraId="656094A7" w14:textId="4A1C0E06" w:rsidR="007738E3" w:rsidRDefault="007738E3" w:rsidP="007738E3">
            <w:pPr>
              <w:pStyle w:val="Ningnestilodeprrafo"/>
              <w:spacing w:after="240" w:line="276" w:lineRule="auto"/>
              <w:ind w:left="-250"/>
              <w:jc w:val="center"/>
              <w:rPr>
                <w:noProof/>
                <w:lang w:val="es-ES" w:eastAsia="es-ES"/>
              </w:rPr>
            </w:pPr>
            <w:r>
              <w:rPr>
                <w:noProof/>
                <w:lang w:val="en-GB" w:eastAsia="en-GB"/>
              </w:rPr>
              <w:drawing>
                <wp:inline distT="0" distB="0" distL="0" distR="0" wp14:anchorId="3152D712" wp14:editId="55FA7058">
                  <wp:extent cx="2911541" cy="631181"/>
                  <wp:effectExtent l="0" t="0" r="3175"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3939" cy="633869"/>
                          </a:xfrm>
                          <a:prstGeom prst="rect">
                            <a:avLst/>
                          </a:prstGeom>
                        </pic:spPr>
                      </pic:pic>
                    </a:graphicData>
                  </a:graphic>
                </wp:inline>
              </w:drawing>
            </w:r>
          </w:p>
        </w:tc>
      </w:tr>
    </w:tbl>
    <w:p w14:paraId="25EAABC6" w14:textId="0C6E2F56" w:rsidR="0015356C" w:rsidRPr="00BD3C5C" w:rsidRDefault="001C7605" w:rsidP="00BD3C5C">
      <w:pPr>
        <w:pStyle w:val="Ningnestilodeprrafo"/>
        <w:spacing w:after="240" w:line="276" w:lineRule="auto"/>
        <w:rPr>
          <w:lang w:val="en-US"/>
        </w:rPr>
      </w:pPr>
      <w:bookmarkStart w:id="6" w:name="_Toc120700622"/>
      <w:r w:rsidRPr="007B2BE5">
        <w:rPr>
          <w:rFonts w:ascii="Arial" w:hAnsi="Arial" w:cs="Arial"/>
          <w:noProof/>
          <w:sz w:val="21"/>
          <w:szCs w:val="21"/>
          <w:lang w:val="en-GB" w:eastAsia="en-GB"/>
        </w:rPr>
        <w:lastRenderedPageBreak/>
        <w:drawing>
          <wp:anchor distT="0" distB="0" distL="114300" distR="114300" simplePos="0" relativeHeight="251630079" behindDoc="0" locked="0" layoutInCell="1" allowOverlap="1" wp14:anchorId="56FD5A4F" wp14:editId="7A1AA452">
            <wp:simplePos x="0" y="0"/>
            <wp:positionH relativeFrom="margin">
              <wp:posOffset>-890905</wp:posOffset>
            </wp:positionH>
            <wp:positionV relativeFrom="margin">
              <wp:posOffset>-1229995</wp:posOffset>
            </wp:positionV>
            <wp:extent cx="7552690" cy="9572625"/>
            <wp:effectExtent l="0" t="0" r="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2690" cy="9572625"/>
                    </a:xfrm>
                    <a:prstGeom prst="rect">
                      <a:avLst/>
                    </a:prstGeom>
                  </pic:spPr>
                </pic:pic>
              </a:graphicData>
            </a:graphic>
            <wp14:sizeRelH relativeFrom="margin">
              <wp14:pctWidth>0</wp14:pctWidth>
            </wp14:sizeRelH>
            <wp14:sizeRelV relativeFrom="margin">
              <wp14:pctHeight>0</wp14:pctHeight>
            </wp14:sizeRelV>
          </wp:anchor>
        </w:drawing>
      </w:r>
    </w:p>
    <w:p w14:paraId="33E945CD" w14:textId="77777777" w:rsidR="0015356C" w:rsidRDefault="0015356C" w:rsidP="00F81E10">
      <w:pPr>
        <w:spacing w:after="0" w:line="240" w:lineRule="auto"/>
        <w:jc w:val="both"/>
        <w:rPr>
          <w:rFonts w:ascii="Arial" w:hAnsi="Arial" w:cs="Arial"/>
          <w:b/>
          <w:sz w:val="40"/>
          <w:szCs w:val="40"/>
        </w:rPr>
      </w:pPr>
      <w:r w:rsidRPr="0015356C">
        <w:rPr>
          <w:rFonts w:ascii="Arial" w:hAnsi="Arial" w:cs="Arial"/>
          <w:b/>
          <w:sz w:val="40"/>
          <w:szCs w:val="40"/>
        </w:rPr>
        <w:lastRenderedPageBreak/>
        <w:t>ÍNDICE</w:t>
      </w:r>
    </w:p>
    <w:p w14:paraId="0A0D012A" w14:textId="77777777" w:rsidR="0015356C" w:rsidRDefault="0015356C" w:rsidP="00F81E10">
      <w:pPr>
        <w:spacing w:after="0" w:line="240" w:lineRule="auto"/>
        <w:jc w:val="both"/>
        <w:rPr>
          <w:rFonts w:ascii="Arial" w:hAnsi="Arial" w:cs="Arial"/>
          <w:b/>
          <w:sz w:val="40"/>
          <w:szCs w:val="40"/>
        </w:rPr>
      </w:pPr>
    </w:p>
    <w:sdt>
      <w:sdtPr>
        <w:rPr>
          <w:rFonts w:asciiTheme="minorHAnsi" w:eastAsiaTheme="minorHAnsi" w:hAnsiTheme="minorHAnsi" w:cstheme="minorBidi"/>
          <w:color w:val="auto"/>
          <w:sz w:val="20"/>
          <w:szCs w:val="20"/>
          <w:lang w:eastAsia="en-US"/>
        </w:rPr>
        <w:id w:val="-2069019834"/>
        <w:docPartObj>
          <w:docPartGallery w:val="Table of Contents"/>
          <w:docPartUnique/>
        </w:docPartObj>
      </w:sdtPr>
      <w:sdtEndPr>
        <w:rPr>
          <w:b/>
          <w:bCs/>
        </w:rPr>
      </w:sdtEndPr>
      <w:sdtContent>
        <w:p w14:paraId="130E4017" w14:textId="743F4030" w:rsidR="00925545" w:rsidRDefault="00925545">
          <w:pPr>
            <w:pStyle w:val="TtuloTDC"/>
          </w:pPr>
        </w:p>
        <w:p w14:paraId="1E87DC7D" w14:textId="02638DFC" w:rsidR="00E70E08" w:rsidRDefault="00925545">
          <w:pPr>
            <w:pStyle w:val="TDC2"/>
            <w:tabs>
              <w:tab w:val="left" w:pos="660"/>
              <w:tab w:val="right" w:leader="dot" w:pos="9060"/>
            </w:tabs>
            <w:rPr>
              <w:rFonts w:eastAsiaTheme="minorEastAsia"/>
              <w:noProof/>
              <w:kern w:val="2"/>
              <w:sz w:val="22"/>
              <w:szCs w:val="22"/>
              <w:lang w:eastAsia="es-ES"/>
              <w14:ligatures w14:val="standardContextual"/>
            </w:rPr>
          </w:pPr>
          <w:r>
            <w:fldChar w:fldCharType="begin"/>
          </w:r>
          <w:r>
            <w:instrText xml:space="preserve"> TOC \o "1-3" \h \z \u </w:instrText>
          </w:r>
          <w:r>
            <w:fldChar w:fldCharType="separate"/>
          </w:r>
          <w:hyperlink r:id="rId13" w:anchor="_Toc140666805" w:history="1">
            <w:r w:rsidR="00E70E08" w:rsidRPr="001C7682">
              <w:rPr>
                <w:rStyle w:val="Hipervnculo"/>
                <w:noProof/>
                <w14:scene3d>
                  <w14:camera w14:prst="orthographicFront"/>
                  <w14:lightRig w14:rig="threePt" w14:dir="t">
                    <w14:rot w14:lat="0" w14:lon="0" w14:rev="0"/>
                  </w14:lightRig>
                </w14:scene3d>
              </w:rPr>
              <w:t>1.</w:t>
            </w:r>
            <w:r w:rsidR="00E70E08">
              <w:rPr>
                <w:rFonts w:eastAsiaTheme="minorEastAsia"/>
                <w:noProof/>
                <w:kern w:val="2"/>
                <w:sz w:val="22"/>
                <w:szCs w:val="22"/>
                <w:lang w:eastAsia="es-ES"/>
                <w14:ligatures w14:val="standardContextual"/>
              </w:rPr>
              <w:tab/>
            </w:r>
            <w:r w:rsidR="00E70E08" w:rsidRPr="001C7682">
              <w:rPr>
                <w:rStyle w:val="Hipervnculo"/>
                <w:noProof/>
              </w:rPr>
              <w:t>INTRODUCCIÓN</w:t>
            </w:r>
            <w:r w:rsidR="00E70E08">
              <w:rPr>
                <w:noProof/>
                <w:webHidden/>
              </w:rPr>
              <w:tab/>
            </w:r>
            <w:r w:rsidR="00E70E08">
              <w:rPr>
                <w:noProof/>
                <w:webHidden/>
              </w:rPr>
              <w:fldChar w:fldCharType="begin"/>
            </w:r>
            <w:r w:rsidR="00E70E08">
              <w:rPr>
                <w:noProof/>
                <w:webHidden/>
              </w:rPr>
              <w:instrText xml:space="preserve"> PAGEREF _Toc140666805 \h </w:instrText>
            </w:r>
            <w:r w:rsidR="00E70E08">
              <w:rPr>
                <w:noProof/>
                <w:webHidden/>
              </w:rPr>
            </w:r>
            <w:r w:rsidR="00E70E08">
              <w:rPr>
                <w:noProof/>
                <w:webHidden/>
              </w:rPr>
              <w:fldChar w:fldCharType="separate"/>
            </w:r>
            <w:r w:rsidR="00E70E08">
              <w:rPr>
                <w:noProof/>
                <w:webHidden/>
              </w:rPr>
              <w:t>5</w:t>
            </w:r>
            <w:r w:rsidR="00E70E08">
              <w:rPr>
                <w:noProof/>
                <w:webHidden/>
              </w:rPr>
              <w:fldChar w:fldCharType="end"/>
            </w:r>
          </w:hyperlink>
        </w:p>
        <w:p w14:paraId="5D226766" w14:textId="48791C43" w:rsidR="00E70E08" w:rsidRDefault="00000000">
          <w:pPr>
            <w:pStyle w:val="TDC2"/>
            <w:tabs>
              <w:tab w:val="left" w:pos="660"/>
              <w:tab w:val="right" w:leader="dot" w:pos="9060"/>
            </w:tabs>
            <w:rPr>
              <w:rFonts w:eastAsiaTheme="minorEastAsia"/>
              <w:noProof/>
              <w:kern w:val="2"/>
              <w:sz w:val="22"/>
              <w:szCs w:val="22"/>
              <w:lang w:eastAsia="es-ES"/>
              <w14:ligatures w14:val="standardContextual"/>
            </w:rPr>
          </w:pPr>
          <w:hyperlink r:id="rId14" w:anchor="_Toc140666806" w:history="1">
            <w:r w:rsidR="00E70E08" w:rsidRPr="001C7682">
              <w:rPr>
                <w:rStyle w:val="Hipervnculo"/>
                <w:noProof/>
              </w:rPr>
              <w:t>2.</w:t>
            </w:r>
            <w:r w:rsidR="00E70E08">
              <w:rPr>
                <w:rFonts w:eastAsiaTheme="minorEastAsia"/>
                <w:noProof/>
                <w:kern w:val="2"/>
                <w:sz w:val="22"/>
                <w:szCs w:val="22"/>
                <w:lang w:eastAsia="es-ES"/>
                <w14:ligatures w14:val="standardContextual"/>
              </w:rPr>
              <w:tab/>
            </w:r>
            <w:r w:rsidR="00E70E08" w:rsidRPr="001C7682">
              <w:rPr>
                <w:rStyle w:val="Hipervnculo"/>
                <w:noProof/>
              </w:rPr>
              <w:t>CONTEXTUALIZACIÓN DE LA ACCESIBILIDAD UNIVERSAL</w:t>
            </w:r>
            <w:r w:rsidR="00E70E08">
              <w:rPr>
                <w:noProof/>
                <w:webHidden/>
              </w:rPr>
              <w:tab/>
            </w:r>
            <w:r w:rsidR="00E70E08">
              <w:rPr>
                <w:noProof/>
                <w:webHidden/>
              </w:rPr>
              <w:fldChar w:fldCharType="begin"/>
            </w:r>
            <w:r w:rsidR="00E70E08">
              <w:rPr>
                <w:noProof/>
                <w:webHidden/>
              </w:rPr>
              <w:instrText xml:space="preserve"> PAGEREF _Toc140666806 \h </w:instrText>
            </w:r>
            <w:r w:rsidR="00E70E08">
              <w:rPr>
                <w:noProof/>
                <w:webHidden/>
              </w:rPr>
            </w:r>
            <w:r w:rsidR="00E70E08">
              <w:rPr>
                <w:noProof/>
                <w:webHidden/>
              </w:rPr>
              <w:fldChar w:fldCharType="separate"/>
            </w:r>
            <w:r w:rsidR="00E70E08">
              <w:rPr>
                <w:noProof/>
                <w:webHidden/>
              </w:rPr>
              <w:t>8</w:t>
            </w:r>
            <w:r w:rsidR="00E70E08">
              <w:rPr>
                <w:noProof/>
                <w:webHidden/>
              </w:rPr>
              <w:fldChar w:fldCharType="end"/>
            </w:r>
          </w:hyperlink>
        </w:p>
        <w:p w14:paraId="0BE5928B" w14:textId="7889860F" w:rsidR="00E70E08" w:rsidRDefault="00000000">
          <w:pPr>
            <w:pStyle w:val="TDC3"/>
            <w:tabs>
              <w:tab w:val="right" w:leader="dot" w:pos="9060"/>
            </w:tabs>
            <w:rPr>
              <w:noProof/>
              <w:kern w:val="2"/>
              <w14:ligatures w14:val="standardContextual"/>
            </w:rPr>
          </w:pPr>
          <w:hyperlink w:anchor="_Toc140666807" w:history="1">
            <w:r w:rsidR="00E70E08" w:rsidRPr="001C7682">
              <w:rPr>
                <w:rStyle w:val="Hipervnculo"/>
                <w:noProof/>
              </w:rPr>
              <w:t xml:space="preserve">2.1. </w:t>
            </w:r>
            <w:r w:rsidR="00E70E08" w:rsidRPr="001C7682">
              <w:rPr>
                <w:rStyle w:val="Hipervnculo"/>
                <w:bCs/>
                <w:noProof/>
              </w:rPr>
              <w:t>La accesibilidad como presupuesto para el acceso y goce de los derechos humanos.</w:t>
            </w:r>
            <w:r w:rsidR="00E70E08">
              <w:rPr>
                <w:noProof/>
                <w:webHidden/>
              </w:rPr>
              <w:tab/>
            </w:r>
            <w:r w:rsidR="00E70E08">
              <w:rPr>
                <w:noProof/>
                <w:webHidden/>
              </w:rPr>
              <w:fldChar w:fldCharType="begin"/>
            </w:r>
            <w:r w:rsidR="00E70E08">
              <w:rPr>
                <w:noProof/>
                <w:webHidden/>
              </w:rPr>
              <w:instrText xml:space="preserve"> PAGEREF _Toc140666807 \h </w:instrText>
            </w:r>
            <w:r w:rsidR="00E70E08">
              <w:rPr>
                <w:noProof/>
                <w:webHidden/>
              </w:rPr>
            </w:r>
            <w:r w:rsidR="00E70E08">
              <w:rPr>
                <w:noProof/>
                <w:webHidden/>
              </w:rPr>
              <w:fldChar w:fldCharType="separate"/>
            </w:r>
            <w:r w:rsidR="00E70E08">
              <w:rPr>
                <w:noProof/>
                <w:webHidden/>
              </w:rPr>
              <w:t>9</w:t>
            </w:r>
            <w:r w:rsidR="00E70E08">
              <w:rPr>
                <w:noProof/>
                <w:webHidden/>
              </w:rPr>
              <w:fldChar w:fldCharType="end"/>
            </w:r>
          </w:hyperlink>
        </w:p>
        <w:p w14:paraId="013393D9" w14:textId="080A4E43" w:rsidR="00E70E08" w:rsidRDefault="00000000">
          <w:pPr>
            <w:pStyle w:val="TDC3"/>
            <w:tabs>
              <w:tab w:val="right" w:leader="dot" w:pos="9060"/>
            </w:tabs>
            <w:rPr>
              <w:noProof/>
              <w:kern w:val="2"/>
              <w14:ligatures w14:val="standardContextual"/>
            </w:rPr>
          </w:pPr>
          <w:hyperlink w:anchor="_Toc140666808" w:history="1">
            <w:r w:rsidR="00E70E08" w:rsidRPr="001C7682">
              <w:rPr>
                <w:rStyle w:val="Hipervnculo"/>
                <w:noProof/>
              </w:rPr>
              <w:t>2.2. Marco normativo y político</w:t>
            </w:r>
            <w:r w:rsidR="00E70E08">
              <w:rPr>
                <w:noProof/>
                <w:webHidden/>
              </w:rPr>
              <w:tab/>
            </w:r>
            <w:r w:rsidR="00E70E08">
              <w:rPr>
                <w:noProof/>
                <w:webHidden/>
              </w:rPr>
              <w:fldChar w:fldCharType="begin"/>
            </w:r>
            <w:r w:rsidR="00E70E08">
              <w:rPr>
                <w:noProof/>
                <w:webHidden/>
              </w:rPr>
              <w:instrText xml:space="preserve"> PAGEREF _Toc140666808 \h </w:instrText>
            </w:r>
            <w:r w:rsidR="00E70E08">
              <w:rPr>
                <w:noProof/>
                <w:webHidden/>
              </w:rPr>
            </w:r>
            <w:r w:rsidR="00E70E08">
              <w:rPr>
                <w:noProof/>
                <w:webHidden/>
              </w:rPr>
              <w:fldChar w:fldCharType="separate"/>
            </w:r>
            <w:r w:rsidR="00E70E08">
              <w:rPr>
                <w:noProof/>
                <w:webHidden/>
              </w:rPr>
              <w:t>14</w:t>
            </w:r>
            <w:r w:rsidR="00E70E08">
              <w:rPr>
                <w:noProof/>
                <w:webHidden/>
              </w:rPr>
              <w:fldChar w:fldCharType="end"/>
            </w:r>
          </w:hyperlink>
        </w:p>
        <w:p w14:paraId="32BBABE6" w14:textId="5781BCF9" w:rsidR="00E70E08" w:rsidRDefault="00000000">
          <w:pPr>
            <w:pStyle w:val="TDC2"/>
            <w:tabs>
              <w:tab w:val="left" w:pos="660"/>
              <w:tab w:val="right" w:leader="dot" w:pos="9060"/>
            </w:tabs>
            <w:rPr>
              <w:rFonts w:eastAsiaTheme="minorEastAsia"/>
              <w:noProof/>
              <w:kern w:val="2"/>
              <w:sz w:val="22"/>
              <w:szCs w:val="22"/>
              <w:lang w:eastAsia="es-ES"/>
              <w14:ligatures w14:val="standardContextual"/>
            </w:rPr>
          </w:pPr>
          <w:hyperlink r:id="rId15" w:anchor="_Toc140666809" w:history="1">
            <w:r w:rsidR="00E70E08" w:rsidRPr="001C7682">
              <w:rPr>
                <w:rStyle w:val="Hipervnculo"/>
                <w:noProof/>
              </w:rPr>
              <w:t>3.</w:t>
            </w:r>
            <w:r w:rsidR="00E70E08">
              <w:rPr>
                <w:rFonts w:eastAsiaTheme="minorEastAsia"/>
                <w:noProof/>
                <w:kern w:val="2"/>
                <w:sz w:val="22"/>
                <w:szCs w:val="22"/>
                <w:lang w:eastAsia="es-ES"/>
                <w14:ligatures w14:val="standardContextual"/>
              </w:rPr>
              <w:tab/>
            </w:r>
            <w:r w:rsidR="00E70E08" w:rsidRPr="001C7682">
              <w:rPr>
                <w:rStyle w:val="Hipervnculo"/>
                <w:noProof/>
              </w:rPr>
              <w:t>PRINCIPIOS RECTORES Y CUESTIONES ESTRATÉGICAS</w:t>
            </w:r>
            <w:r w:rsidR="00E70E08">
              <w:rPr>
                <w:noProof/>
                <w:webHidden/>
              </w:rPr>
              <w:tab/>
            </w:r>
            <w:r w:rsidR="00E70E08">
              <w:rPr>
                <w:noProof/>
                <w:webHidden/>
              </w:rPr>
              <w:fldChar w:fldCharType="begin"/>
            </w:r>
            <w:r w:rsidR="00E70E08">
              <w:rPr>
                <w:noProof/>
                <w:webHidden/>
              </w:rPr>
              <w:instrText xml:space="preserve"> PAGEREF _Toc140666809 \h </w:instrText>
            </w:r>
            <w:r w:rsidR="00E70E08">
              <w:rPr>
                <w:noProof/>
                <w:webHidden/>
              </w:rPr>
            </w:r>
            <w:r w:rsidR="00E70E08">
              <w:rPr>
                <w:noProof/>
                <w:webHidden/>
              </w:rPr>
              <w:fldChar w:fldCharType="separate"/>
            </w:r>
            <w:r w:rsidR="00E70E08">
              <w:rPr>
                <w:noProof/>
                <w:webHidden/>
              </w:rPr>
              <w:t>18</w:t>
            </w:r>
            <w:r w:rsidR="00E70E08">
              <w:rPr>
                <w:noProof/>
                <w:webHidden/>
              </w:rPr>
              <w:fldChar w:fldCharType="end"/>
            </w:r>
          </w:hyperlink>
        </w:p>
        <w:p w14:paraId="64BE55A5" w14:textId="3A45653E" w:rsidR="00E70E08" w:rsidRDefault="00000000">
          <w:pPr>
            <w:pStyle w:val="TDC3"/>
            <w:tabs>
              <w:tab w:val="right" w:leader="dot" w:pos="9060"/>
            </w:tabs>
            <w:rPr>
              <w:noProof/>
              <w:kern w:val="2"/>
              <w14:ligatures w14:val="standardContextual"/>
            </w:rPr>
          </w:pPr>
          <w:hyperlink w:anchor="_Toc140666810" w:history="1">
            <w:r w:rsidR="00E70E08" w:rsidRPr="001C7682">
              <w:rPr>
                <w:rStyle w:val="Hipervnculo"/>
                <w:noProof/>
              </w:rPr>
              <w:t>3.1. Principios rectores</w:t>
            </w:r>
            <w:r w:rsidR="00E70E08">
              <w:rPr>
                <w:noProof/>
                <w:webHidden/>
              </w:rPr>
              <w:tab/>
            </w:r>
            <w:r w:rsidR="00E70E08">
              <w:rPr>
                <w:noProof/>
                <w:webHidden/>
              </w:rPr>
              <w:fldChar w:fldCharType="begin"/>
            </w:r>
            <w:r w:rsidR="00E70E08">
              <w:rPr>
                <w:noProof/>
                <w:webHidden/>
              </w:rPr>
              <w:instrText xml:space="preserve"> PAGEREF _Toc140666810 \h </w:instrText>
            </w:r>
            <w:r w:rsidR="00E70E08">
              <w:rPr>
                <w:noProof/>
                <w:webHidden/>
              </w:rPr>
            </w:r>
            <w:r w:rsidR="00E70E08">
              <w:rPr>
                <w:noProof/>
                <w:webHidden/>
              </w:rPr>
              <w:fldChar w:fldCharType="separate"/>
            </w:r>
            <w:r w:rsidR="00E70E08">
              <w:rPr>
                <w:noProof/>
                <w:webHidden/>
              </w:rPr>
              <w:t>19</w:t>
            </w:r>
            <w:r w:rsidR="00E70E08">
              <w:rPr>
                <w:noProof/>
                <w:webHidden/>
              </w:rPr>
              <w:fldChar w:fldCharType="end"/>
            </w:r>
          </w:hyperlink>
        </w:p>
        <w:p w14:paraId="74E87E08" w14:textId="58FE544A" w:rsidR="00E70E08" w:rsidRDefault="00000000">
          <w:pPr>
            <w:pStyle w:val="TDC3"/>
            <w:tabs>
              <w:tab w:val="right" w:leader="dot" w:pos="9060"/>
            </w:tabs>
            <w:rPr>
              <w:noProof/>
              <w:kern w:val="2"/>
              <w14:ligatures w14:val="standardContextual"/>
            </w:rPr>
          </w:pPr>
          <w:hyperlink w:anchor="_Toc140666811" w:history="1">
            <w:r w:rsidR="00E70E08" w:rsidRPr="001C7682">
              <w:rPr>
                <w:rStyle w:val="Hipervnculo"/>
                <w:noProof/>
              </w:rPr>
              <w:t>3.2. Cuestiones estratégicas</w:t>
            </w:r>
            <w:r w:rsidR="00E70E08">
              <w:rPr>
                <w:noProof/>
                <w:webHidden/>
              </w:rPr>
              <w:tab/>
            </w:r>
            <w:r w:rsidR="00E70E08">
              <w:rPr>
                <w:noProof/>
                <w:webHidden/>
              </w:rPr>
              <w:fldChar w:fldCharType="begin"/>
            </w:r>
            <w:r w:rsidR="00E70E08">
              <w:rPr>
                <w:noProof/>
                <w:webHidden/>
              </w:rPr>
              <w:instrText xml:space="preserve"> PAGEREF _Toc140666811 \h </w:instrText>
            </w:r>
            <w:r w:rsidR="00E70E08">
              <w:rPr>
                <w:noProof/>
                <w:webHidden/>
              </w:rPr>
            </w:r>
            <w:r w:rsidR="00E70E08">
              <w:rPr>
                <w:noProof/>
                <w:webHidden/>
              </w:rPr>
              <w:fldChar w:fldCharType="separate"/>
            </w:r>
            <w:r w:rsidR="00E70E08">
              <w:rPr>
                <w:noProof/>
                <w:webHidden/>
              </w:rPr>
              <w:t>20</w:t>
            </w:r>
            <w:r w:rsidR="00E70E08">
              <w:rPr>
                <w:noProof/>
                <w:webHidden/>
              </w:rPr>
              <w:fldChar w:fldCharType="end"/>
            </w:r>
          </w:hyperlink>
        </w:p>
        <w:p w14:paraId="1637EE66" w14:textId="003221A9" w:rsidR="00E70E08" w:rsidRDefault="00000000">
          <w:pPr>
            <w:pStyle w:val="TDC2"/>
            <w:tabs>
              <w:tab w:val="left" w:pos="660"/>
              <w:tab w:val="right" w:leader="dot" w:pos="9060"/>
            </w:tabs>
            <w:rPr>
              <w:rFonts w:eastAsiaTheme="minorEastAsia"/>
              <w:noProof/>
              <w:kern w:val="2"/>
              <w:sz w:val="22"/>
              <w:szCs w:val="22"/>
              <w:lang w:eastAsia="es-ES"/>
              <w14:ligatures w14:val="standardContextual"/>
            </w:rPr>
          </w:pPr>
          <w:hyperlink r:id="rId16" w:anchor="_Toc140666812" w:history="1">
            <w:r w:rsidR="00E70E08" w:rsidRPr="001C7682">
              <w:rPr>
                <w:rStyle w:val="Hipervnculo"/>
                <w:noProof/>
              </w:rPr>
              <w:t>4.</w:t>
            </w:r>
            <w:r w:rsidR="00E70E08">
              <w:rPr>
                <w:rFonts w:eastAsiaTheme="minorEastAsia"/>
                <w:noProof/>
                <w:kern w:val="2"/>
                <w:sz w:val="22"/>
                <w:szCs w:val="22"/>
                <w:lang w:eastAsia="es-ES"/>
                <w14:ligatures w14:val="standardContextual"/>
              </w:rPr>
              <w:tab/>
            </w:r>
            <w:r w:rsidR="00E70E08" w:rsidRPr="001C7682">
              <w:rPr>
                <w:rStyle w:val="Hipervnculo"/>
                <w:noProof/>
              </w:rPr>
              <w:t>VISIÓN Y MISIÓN</w:t>
            </w:r>
            <w:r w:rsidR="00E70E08">
              <w:rPr>
                <w:noProof/>
                <w:webHidden/>
              </w:rPr>
              <w:tab/>
            </w:r>
            <w:r w:rsidR="00E70E08">
              <w:rPr>
                <w:noProof/>
                <w:webHidden/>
              </w:rPr>
              <w:fldChar w:fldCharType="begin"/>
            </w:r>
            <w:r w:rsidR="00E70E08">
              <w:rPr>
                <w:noProof/>
                <w:webHidden/>
              </w:rPr>
              <w:instrText xml:space="preserve"> PAGEREF _Toc140666812 \h </w:instrText>
            </w:r>
            <w:r w:rsidR="00E70E08">
              <w:rPr>
                <w:noProof/>
                <w:webHidden/>
              </w:rPr>
            </w:r>
            <w:r w:rsidR="00E70E08">
              <w:rPr>
                <w:noProof/>
                <w:webHidden/>
              </w:rPr>
              <w:fldChar w:fldCharType="separate"/>
            </w:r>
            <w:r w:rsidR="00E70E08">
              <w:rPr>
                <w:noProof/>
                <w:webHidden/>
              </w:rPr>
              <w:t>26</w:t>
            </w:r>
            <w:r w:rsidR="00E70E08">
              <w:rPr>
                <w:noProof/>
                <w:webHidden/>
              </w:rPr>
              <w:fldChar w:fldCharType="end"/>
            </w:r>
          </w:hyperlink>
        </w:p>
        <w:p w14:paraId="7AC16B56" w14:textId="06C7CFA0" w:rsidR="00E70E08" w:rsidRDefault="00000000">
          <w:pPr>
            <w:pStyle w:val="TDC2"/>
            <w:tabs>
              <w:tab w:val="left" w:pos="660"/>
              <w:tab w:val="right" w:leader="dot" w:pos="9060"/>
            </w:tabs>
            <w:rPr>
              <w:rFonts w:eastAsiaTheme="minorEastAsia"/>
              <w:noProof/>
              <w:kern w:val="2"/>
              <w:sz w:val="22"/>
              <w:szCs w:val="22"/>
              <w:lang w:eastAsia="es-ES"/>
              <w14:ligatures w14:val="standardContextual"/>
            </w:rPr>
          </w:pPr>
          <w:hyperlink r:id="rId17" w:anchor="_Toc140666813" w:history="1">
            <w:r w:rsidR="00E70E08" w:rsidRPr="001C7682">
              <w:rPr>
                <w:rStyle w:val="Hipervnculo"/>
                <w:noProof/>
              </w:rPr>
              <w:t>5.</w:t>
            </w:r>
            <w:r w:rsidR="00E70E08">
              <w:rPr>
                <w:rFonts w:eastAsiaTheme="minorEastAsia"/>
                <w:noProof/>
                <w:kern w:val="2"/>
                <w:sz w:val="22"/>
                <w:szCs w:val="22"/>
                <w:lang w:eastAsia="es-ES"/>
                <w14:ligatures w14:val="standardContextual"/>
              </w:rPr>
              <w:tab/>
            </w:r>
            <w:r w:rsidR="00E70E08" w:rsidRPr="001C7682">
              <w:rPr>
                <w:rStyle w:val="Hipervnculo"/>
                <w:noProof/>
              </w:rPr>
              <w:t>ECOSISTEMAS DE ACTUACIÓN Y GRUPOS DE INTERÉS</w:t>
            </w:r>
            <w:r w:rsidR="00E70E08">
              <w:rPr>
                <w:noProof/>
                <w:webHidden/>
              </w:rPr>
              <w:tab/>
            </w:r>
            <w:r w:rsidR="00E70E08">
              <w:rPr>
                <w:noProof/>
                <w:webHidden/>
              </w:rPr>
              <w:fldChar w:fldCharType="begin"/>
            </w:r>
            <w:r w:rsidR="00E70E08">
              <w:rPr>
                <w:noProof/>
                <w:webHidden/>
              </w:rPr>
              <w:instrText xml:space="preserve"> PAGEREF _Toc140666813 \h </w:instrText>
            </w:r>
            <w:r w:rsidR="00E70E08">
              <w:rPr>
                <w:noProof/>
                <w:webHidden/>
              </w:rPr>
            </w:r>
            <w:r w:rsidR="00E70E08">
              <w:rPr>
                <w:noProof/>
                <w:webHidden/>
              </w:rPr>
              <w:fldChar w:fldCharType="separate"/>
            </w:r>
            <w:r w:rsidR="00E70E08">
              <w:rPr>
                <w:noProof/>
                <w:webHidden/>
              </w:rPr>
              <w:t>28</w:t>
            </w:r>
            <w:r w:rsidR="00E70E08">
              <w:rPr>
                <w:noProof/>
                <w:webHidden/>
              </w:rPr>
              <w:fldChar w:fldCharType="end"/>
            </w:r>
          </w:hyperlink>
        </w:p>
        <w:p w14:paraId="693FA97E" w14:textId="122B0860" w:rsidR="00E70E08" w:rsidRDefault="00000000">
          <w:pPr>
            <w:pStyle w:val="TDC2"/>
            <w:tabs>
              <w:tab w:val="left" w:pos="660"/>
              <w:tab w:val="right" w:leader="dot" w:pos="9060"/>
            </w:tabs>
            <w:rPr>
              <w:rFonts w:eastAsiaTheme="minorEastAsia"/>
              <w:noProof/>
              <w:kern w:val="2"/>
              <w:sz w:val="22"/>
              <w:szCs w:val="22"/>
              <w:lang w:eastAsia="es-ES"/>
              <w14:ligatures w14:val="standardContextual"/>
            </w:rPr>
          </w:pPr>
          <w:hyperlink r:id="rId18" w:anchor="_Toc140666814" w:history="1">
            <w:r w:rsidR="00E70E08" w:rsidRPr="001C7682">
              <w:rPr>
                <w:rStyle w:val="Hipervnculo"/>
                <w:noProof/>
              </w:rPr>
              <w:t>6.</w:t>
            </w:r>
            <w:r w:rsidR="00E70E08">
              <w:rPr>
                <w:rFonts w:eastAsiaTheme="minorEastAsia"/>
                <w:noProof/>
                <w:kern w:val="2"/>
                <w:sz w:val="22"/>
                <w:szCs w:val="22"/>
                <w:lang w:eastAsia="es-ES"/>
                <w14:ligatures w14:val="standardContextual"/>
              </w:rPr>
              <w:tab/>
            </w:r>
            <w:r w:rsidR="00E70E08" w:rsidRPr="001C7682">
              <w:rPr>
                <w:rStyle w:val="Hipervnculo"/>
                <w:noProof/>
              </w:rPr>
              <w:t>EJES ESTRATÉGICOS</w:t>
            </w:r>
            <w:r w:rsidR="00E70E08">
              <w:rPr>
                <w:noProof/>
                <w:webHidden/>
              </w:rPr>
              <w:tab/>
            </w:r>
            <w:r w:rsidR="00E70E08">
              <w:rPr>
                <w:noProof/>
                <w:webHidden/>
              </w:rPr>
              <w:fldChar w:fldCharType="begin"/>
            </w:r>
            <w:r w:rsidR="00E70E08">
              <w:rPr>
                <w:noProof/>
                <w:webHidden/>
              </w:rPr>
              <w:instrText xml:space="preserve"> PAGEREF _Toc140666814 \h </w:instrText>
            </w:r>
            <w:r w:rsidR="00E70E08">
              <w:rPr>
                <w:noProof/>
                <w:webHidden/>
              </w:rPr>
            </w:r>
            <w:r w:rsidR="00E70E08">
              <w:rPr>
                <w:noProof/>
                <w:webHidden/>
              </w:rPr>
              <w:fldChar w:fldCharType="separate"/>
            </w:r>
            <w:r w:rsidR="00E70E08">
              <w:rPr>
                <w:noProof/>
                <w:webHidden/>
              </w:rPr>
              <w:t>31</w:t>
            </w:r>
            <w:r w:rsidR="00E70E08">
              <w:rPr>
                <w:noProof/>
                <w:webHidden/>
              </w:rPr>
              <w:fldChar w:fldCharType="end"/>
            </w:r>
          </w:hyperlink>
        </w:p>
        <w:p w14:paraId="4A562C4D" w14:textId="65A6EB9B" w:rsidR="00E70E08" w:rsidRDefault="00000000">
          <w:pPr>
            <w:pStyle w:val="TDC2"/>
            <w:tabs>
              <w:tab w:val="left" w:pos="660"/>
              <w:tab w:val="right" w:leader="dot" w:pos="9060"/>
            </w:tabs>
            <w:rPr>
              <w:rFonts w:eastAsiaTheme="minorEastAsia"/>
              <w:noProof/>
              <w:kern w:val="2"/>
              <w:sz w:val="22"/>
              <w:szCs w:val="22"/>
              <w:lang w:eastAsia="es-ES"/>
              <w14:ligatures w14:val="standardContextual"/>
            </w:rPr>
          </w:pPr>
          <w:hyperlink r:id="rId19" w:anchor="_Toc140666815" w:history="1">
            <w:r w:rsidR="00E70E08" w:rsidRPr="001C7682">
              <w:rPr>
                <w:rStyle w:val="Hipervnculo"/>
                <w:noProof/>
              </w:rPr>
              <w:t>7.</w:t>
            </w:r>
            <w:r w:rsidR="00E70E08">
              <w:rPr>
                <w:rFonts w:eastAsiaTheme="minorEastAsia"/>
                <w:noProof/>
                <w:kern w:val="2"/>
                <w:sz w:val="22"/>
                <w:szCs w:val="22"/>
                <w:lang w:eastAsia="es-ES"/>
                <w14:ligatures w14:val="standardContextual"/>
              </w:rPr>
              <w:tab/>
            </w:r>
            <w:r w:rsidR="00E70E08" w:rsidRPr="001C7682">
              <w:rPr>
                <w:rStyle w:val="Hipervnculo"/>
                <w:noProof/>
              </w:rPr>
              <w:t>OBJETIVOS ESPECÍFICOS POR EJE</w:t>
            </w:r>
            <w:r w:rsidR="00E70E08">
              <w:rPr>
                <w:noProof/>
                <w:webHidden/>
              </w:rPr>
              <w:tab/>
            </w:r>
            <w:r w:rsidR="00E70E08">
              <w:rPr>
                <w:noProof/>
                <w:webHidden/>
              </w:rPr>
              <w:fldChar w:fldCharType="begin"/>
            </w:r>
            <w:r w:rsidR="00E70E08">
              <w:rPr>
                <w:noProof/>
                <w:webHidden/>
              </w:rPr>
              <w:instrText xml:space="preserve"> PAGEREF _Toc140666815 \h </w:instrText>
            </w:r>
            <w:r w:rsidR="00E70E08">
              <w:rPr>
                <w:noProof/>
                <w:webHidden/>
              </w:rPr>
            </w:r>
            <w:r w:rsidR="00E70E08">
              <w:rPr>
                <w:noProof/>
                <w:webHidden/>
              </w:rPr>
              <w:fldChar w:fldCharType="separate"/>
            </w:r>
            <w:r w:rsidR="00E70E08">
              <w:rPr>
                <w:noProof/>
                <w:webHidden/>
              </w:rPr>
              <w:t>33</w:t>
            </w:r>
            <w:r w:rsidR="00E70E08">
              <w:rPr>
                <w:noProof/>
                <w:webHidden/>
              </w:rPr>
              <w:fldChar w:fldCharType="end"/>
            </w:r>
          </w:hyperlink>
        </w:p>
        <w:p w14:paraId="66EE6488" w14:textId="6AF6D14B" w:rsidR="00E70E08" w:rsidRDefault="00000000">
          <w:pPr>
            <w:pStyle w:val="TDC2"/>
            <w:tabs>
              <w:tab w:val="left" w:pos="660"/>
              <w:tab w:val="right" w:leader="dot" w:pos="9060"/>
            </w:tabs>
            <w:rPr>
              <w:rFonts w:eastAsiaTheme="minorEastAsia"/>
              <w:noProof/>
              <w:kern w:val="2"/>
              <w:sz w:val="22"/>
              <w:szCs w:val="22"/>
              <w:lang w:eastAsia="es-ES"/>
              <w14:ligatures w14:val="standardContextual"/>
            </w:rPr>
          </w:pPr>
          <w:hyperlink r:id="rId20" w:anchor="_Toc140666816" w:history="1">
            <w:r w:rsidR="00E70E08" w:rsidRPr="001C7682">
              <w:rPr>
                <w:rStyle w:val="Hipervnculo"/>
                <w:noProof/>
              </w:rPr>
              <w:t>8.</w:t>
            </w:r>
            <w:r w:rsidR="00E70E08">
              <w:rPr>
                <w:rFonts w:eastAsiaTheme="minorEastAsia"/>
                <w:noProof/>
                <w:kern w:val="2"/>
                <w:sz w:val="22"/>
                <w:szCs w:val="22"/>
                <w:lang w:eastAsia="es-ES"/>
                <w14:ligatures w14:val="standardContextual"/>
              </w:rPr>
              <w:tab/>
            </w:r>
            <w:r w:rsidR="00E70E08" w:rsidRPr="001C7682">
              <w:rPr>
                <w:rStyle w:val="Hipervnculo"/>
                <w:noProof/>
              </w:rPr>
              <w:t>MEDIDAS DE ACTUACIÓN EN CADA EJE Y PARA CADA OBJETIVO ESPECÍFICO</w:t>
            </w:r>
            <w:r w:rsidR="00E70E08">
              <w:rPr>
                <w:noProof/>
                <w:webHidden/>
              </w:rPr>
              <w:tab/>
            </w:r>
            <w:r w:rsidR="00E70E08">
              <w:rPr>
                <w:noProof/>
                <w:webHidden/>
              </w:rPr>
              <w:fldChar w:fldCharType="begin"/>
            </w:r>
            <w:r w:rsidR="00E70E08">
              <w:rPr>
                <w:noProof/>
                <w:webHidden/>
              </w:rPr>
              <w:instrText xml:space="preserve"> PAGEREF _Toc140666816 \h </w:instrText>
            </w:r>
            <w:r w:rsidR="00E70E08">
              <w:rPr>
                <w:noProof/>
                <w:webHidden/>
              </w:rPr>
            </w:r>
            <w:r w:rsidR="00E70E08">
              <w:rPr>
                <w:noProof/>
                <w:webHidden/>
              </w:rPr>
              <w:fldChar w:fldCharType="separate"/>
            </w:r>
            <w:r w:rsidR="00E70E08">
              <w:rPr>
                <w:noProof/>
                <w:webHidden/>
              </w:rPr>
              <w:t>40</w:t>
            </w:r>
            <w:r w:rsidR="00E70E08">
              <w:rPr>
                <w:noProof/>
                <w:webHidden/>
              </w:rPr>
              <w:fldChar w:fldCharType="end"/>
            </w:r>
          </w:hyperlink>
        </w:p>
        <w:p w14:paraId="62939816" w14:textId="1BAE9D3B" w:rsidR="00E70E08" w:rsidRDefault="00000000">
          <w:pPr>
            <w:pStyle w:val="TDC3"/>
            <w:tabs>
              <w:tab w:val="right" w:leader="dot" w:pos="9060"/>
            </w:tabs>
            <w:rPr>
              <w:noProof/>
              <w:kern w:val="2"/>
              <w14:ligatures w14:val="standardContextual"/>
            </w:rPr>
          </w:pPr>
          <w:hyperlink w:anchor="_Toc140666817" w:history="1">
            <w:r w:rsidR="00E70E08" w:rsidRPr="001C7682">
              <w:rPr>
                <w:rStyle w:val="Hipervnculo"/>
                <w:noProof/>
              </w:rPr>
              <w:t>Eje estratégico 1. Apuesta firme y visibilización de la accesibilidad universal en el Gobierno de España</w:t>
            </w:r>
            <w:r w:rsidR="00E70E08">
              <w:rPr>
                <w:noProof/>
                <w:webHidden/>
              </w:rPr>
              <w:tab/>
            </w:r>
            <w:r w:rsidR="00E70E08">
              <w:rPr>
                <w:noProof/>
                <w:webHidden/>
              </w:rPr>
              <w:fldChar w:fldCharType="begin"/>
            </w:r>
            <w:r w:rsidR="00E70E08">
              <w:rPr>
                <w:noProof/>
                <w:webHidden/>
              </w:rPr>
              <w:instrText xml:space="preserve"> PAGEREF _Toc140666817 \h </w:instrText>
            </w:r>
            <w:r w:rsidR="00E70E08">
              <w:rPr>
                <w:noProof/>
                <w:webHidden/>
              </w:rPr>
            </w:r>
            <w:r w:rsidR="00E70E08">
              <w:rPr>
                <w:noProof/>
                <w:webHidden/>
              </w:rPr>
              <w:fldChar w:fldCharType="separate"/>
            </w:r>
            <w:r w:rsidR="00E70E08">
              <w:rPr>
                <w:noProof/>
                <w:webHidden/>
              </w:rPr>
              <w:t>41</w:t>
            </w:r>
            <w:r w:rsidR="00E70E08">
              <w:rPr>
                <w:noProof/>
                <w:webHidden/>
              </w:rPr>
              <w:fldChar w:fldCharType="end"/>
            </w:r>
          </w:hyperlink>
        </w:p>
        <w:p w14:paraId="533E664C" w14:textId="3575A82A" w:rsidR="00E70E08" w:rsidRDefault="00000000">
          <w:pPr>
            <w:pStyle w:val="TDC3"/>
            <w:tabs>
              <w:tab w:val="right" w:leader="dot" w:pos="9060"/>
            </w:tabs>
            <w:rPr>
              <w:noProof/>
              <w:kern w:val="2"/>
              <w14:ligatures w14:val="standardContextual"/>
            </w:rPr>
          </w:pPr>
          <w:hyperlink w:anchor="_Toc140666818" w:history="1">
            <w:r w:rsidR="00E70E08" w:rsidRPr="001C7682">
              <w:rPr>
                <w:rStyle w:val="Hipervnculo"/>
                <w:noProof/>
              </w:rPr>
              <w:t>Eje estratégico 2. Organización y sistematización de la gestión transversal de la accesibilidad universal en la AGE</w:t>
            </w:r>
            <w:r w:rsidR="00E70E08">
              <w:rPr>
                <w:noProof/>
                <w:webHidden/>
              </w:rPr>
              <w:tab/>
            </w:r>
            <w:r w:rsidR="00E70E08">
              <w:rPr>
                <w:noProof/>
                <w:webHidden/>
              </w:rPr>
              <w:fldChar w:fldCharType="begin"/>
            </w:r>
            <w:r w:rsidR="00E70E08">
              <w:rPr>
                <w:noProof/>
                <w:webHidden/>
              </w:rPr>
              <w:instrText xml:space="preserve"> PAGEREF _Toc140666818 \h </w:instrText>
            </w:r>
            <w:r w:rsidR="00E70E08">
              <w:rPr>
                <w:noProof/>
                <w:webHidden/>
              </w:rPr>
            </w:r>
            <w:r w:rsidR="00E70E08">
              <w:rPr>
                <w:noProof/>
                <w:webHidden/>
              </w:rPr>
              <w:fldChar w:fldCharType="separate"/>
            </w:r>
            <w:r w:rsidR="00E70E08">
              <w:rPr>
                <w:noProof/>
                <w:webHidden/>
              </w:rPr>
              <w:t>45</w:t>
            </w:r>
            <w:r w:rsidR="00E70E08">
              <w:rPr>
                <w:noProof/>
                <w:webHidden/>
              </w:rPr>
              <w:fldChar w:fldCharType="end"/>
            </w:r>
          </w:hyperlink>
        </w:p>
        <w:p w14:paraId="1BE75770" w14:textId="3488B534" w:rsidR="00E70E08" w:rsidRDefault="00000000">
          <w:pPr>
            <w:pStyle w:val="TDC3"/>
            <w:tabs>
              <w:tab w:val="right" w:leader="dot" w:pos="9060"/>
            </w:tabs>
            <w:rPr>
              <w:noProof/>
              <w:kern w:val="2"/>
              <w14:ligatures w14:val="standardContextual"/>
            </w:rPr>
          </w:pPr>
          <w:hyperlink w:anchor="_Toc140666819" w:history="1">
            <w:r w:rsidR="00E70E08" w:rsidRPr="001C7682">
              <w:rPr>
                <w:rStyle w:val="Hipervnculo"/>
                <w:noProof/>
              </w:rPr>
              <w:t>Eje estratégico 3. Promoción de la gobernanza multinivel en la Administración pública</w:t>
            </w:r>
            <w:r w:rsidR="00E70E08">
              <w:rPr>
                <w:noProof/>
                <w:webHidden/>
              </w:rPr>
              <w:tab/>
            </w:r>
            <w:r w:rsidR="00E70E08">
              <w:rPr>
                <w:noProof/>
                <w:webHidden/>
              </w:rPr>
              <w:fldChar w:fldCharType="begin"/>
            </w:r>
            <w:r w:rsidR="00E70E08">
              <w:rPr>
                <w:noProof/>
                <w:webHidden/>
              </w:rPr>
              <w:instrText xml:space="preserve"> PAGEREF _Toc140666819 \h </w:instrText>
            </w:r>
            <w:r w:rsidR="00E70E08">
              <w:rPr>
                <w:noProof/>
                <w:webHidden/>
              </w:rPr>
            </w:r>
            <w:r w:rsidR="00E70E08">
              <w:rPr>
                <w:noProof/>
                <w:webHidden/>
              </w:rPr>
              <w:fldChar w:fldCharType="separate"/>
            </w:r>
            <w:r w:rsidR="00E70E08">
              <w:rPr>
                <w:noProof/>
                <w:webHidden/>
              </w:rPr>
              <w:t>50</w:t>
            </w:r>
            <w:r w:rsidR="00E70E08">
              <w:rPr>
                <w:noProof/>
                <w:webHidden/>
              </w:rPr>
              <w:fldChar w:fldCharType="end"/>
            </w:r>
          </w:hyperlink>
        </w:p>
        <w:p w14:paraId="151237C3" w14:textId="3CF38529" w:rsidR="00E70E08" w:rsidRDefault="00000000">
          <w:pPr>
            <w:pStyle w:val="TDC3"/>
            <w:tabs>
              <w:tab w:val="right" w:leader="dot" w:pos="9060"/>
            </w:tabs>
            <w:rPr>
              <w:noProof/>
              <w:kern w:val="2"/>
              <w14:ligatures w14:val="standardContextual"/>
            </w:rPr>
          </w:pPr>
          <w:hyperlink w:anchor="_Toc140666820" w:history="1">
            <w:r w:rsidR="00E70E08" w:rsidRPr="001C7682">
              <w:rPr>
                <w:rStyle w:val="Hipervnculo"/>
                <w:noProof/>
              </w:rPr>
              <w:t>Eje estratégico 4. Reforzar el marco normativo en materia de accesibilidad universal e impulsar su cumplimiento</w:t>
            </w:r>
            <w:r w:rsidR="00E70E08">
              <w:rPr>
                <w:noProof/>
                <w:webHidden/>
              </w:rPr>
              <w:tab/>
            </w:r>
            <w:r w:rsidR="00E70E08">
              <w:rPr>
                <w:noProof/>
                <w:webHidden/>
              </w:rPr>
              <w:fldChar w:fldCharType="begin"/>
            </w:r>
            <w:r w:rsidR="00E70E08">
              <w:rPr>
                <w:noProof/>
                <w:webHidden/>
              </w:rPr>
              <w:instrText xml:space="preserve"> PAGEREF _Toc140666820 \h </w:instrText>
            </w:r>
            <w:r w:rsidR="00E70E08">
              <w:rPr>
                <w:noProof/>
                <w:webHidden/>
              </w:rPr>
            </w:r>
            <w:r w:rsidR="00E70E08">
              <w:rPr>
                <w:noProof/>
                <w:webHidden/>
              </w:rPr>
              <w:fldChar w:fldCharType="separate"/>
            </w:r>
            <w:r w:rsidR="00E70E08">
              <w:rPr>
                <w:noProof/>
                <w:webHidden/>
              </w:rPr>
              <w:t>54</w:t>
            </w:r>
            <w:r w:rsidR="00E70E08">
              <w:rPr>
                <w:noProof/>
                <w:webHidden/>
              </w:rPr>
              <w:fldChar w:fldCharType="end"/>
            </w:r>
          </w:hyperlink>
        </w:p>
        <w:p w14:paraId="76F1DFAB" w14:textId="69C2F4A7" w:rsidR="00E70E08" w:rsidRDefault="00000000">
          <w:pPr>
            <w:pStyle w:val="TDC3"/>
            <w:tabs>
              <w:tab w:val="right" w:leader="dot" w:pos="9060"/>
            </w:tabs>
            <w:rPr>
              <w:noProof/>
              <w:kern w:val="2"/>
              <w14:ligatures w14:val="standardContextual"/>
            </w:rPr>
          </w:pPr>
          <w:hyperlink w:anchor="_Toc140666821" w:history="1">
            <w:r w:rsidR="00E70E08" w:rsidRPr="001C7682">
              <w:rPr>
                <w:rStyle w:val="Hipervnculo"/>
                <w:noProof/>
              </w:rPr>
              <w:t>Eje estratégico 5. Fomentar la innovación y la gestión del conocimiento en materia de accesibilidad universal</w:t>
            </w:r>
            <w:r w:rsidR="00E70E08">
              <w:rPr>
                <w:noProof/>
                <w:webHidden/>
              </w:rPr>
              <w:tab/>
            </w:r>
            <w:r w:rsidR="00E70E08">
              <w:rPr>
                <w:noProof/>
                <w:webHidden/>
              </w:rPr>
              <w:fldChar w:fldCharType="begin"/>
            </w:r>
            <w:r w:rsidR="00E70E08">
              <w:rPr>
                <w:noProof/>
                <w:webHidden/>
              </w:rPr>
              <w:instrText xml:space="preserve"> PAGEREF _Toc140666821 \h </w:instrText>
            </w:r>
            <w:r w:rsidR="00E70E08">
              <w:rPr>
                <w:noProof/>
                <w:webHidden/>
              </w:rPr>
            </w:r>
            <w:r w:rsidR="00E70E08">
              <w:rPr>
                <w:noProof/>
                <w:webHidden/>
              </w:rPr>
              <w:fldChar w:fldCharType="separate"/>
            </w:r>
            <w:r w:rsidR="00E70E08">
              <w:rPr>
                <w:noProof/>
                <w:webHidden/>
              </w:rPr>
              <w:t>61</w:t>
            </w:r>
            <w:r w:rsidR="00E70E08">
              <w:rPr>
                <w:noProof/>
                <w:webHidden/>
              </w:rPr>
              <w:fldChar w:fldCharType="end"/>
            </w:r>
          </w:hyperlink>
        </w:p>
        <w:p w14:paraId="381EAD4A" w14:textId="760E41E9" w:rsidR="00E70E08" w:rsidRDefault="00000000">
          <w:pPr>
            <w:pStyle w:val="TDC3"/>
            <w:tabs>
              <w:tab w:val="right" w:leader="dot" w:pos="9060"/>
            </w:tabs>
            <w:rPr>
              <w:noProof/>
              <w:kern w:val="2"/>
              <w14:ligatures w14:val="standardContextual"/>
            </w:rPr>
          </w:pPr>
          <w:hyperlink w:anchor="_Toc140666822" w:history="1">
            <w:r w:rsidR="00E70E08" w:rsidRPr="001C7682">
              <w:rPr>
                <w:rStyle w:val="Hipervnculo"/>
                <w:noProof/>
              </w:rPr>
              <w:t>Eje estratégico 6. Avanzar en la implantación efectiva de la accesibilidad universal en entornos, productos, bienes y servicios</w:t>
            </w:r>
            <w:r w:rsidR="00E70E08">
              <w:rPr>
                <w:noProof/>
                <w:webHidden/>
              </w:rPr>
              <w:tab/>
            </w:r>
            <w:r w:rsidR="00E70E08">
              <w:rPr>
                <w:noProof/>
                <w:webHidden/>
              </w:rPr>
              <w:fldChar w:fldCharType="begin"/>
            </w:r>
            <w:r w:rsidR="00E70E08">
              <w:rPr>
                <w:noProof/>
                <w:webHidden/>
              </w:rPr>
              <w:instrText xml:space="preserve"> PAGEREF _Toc140666822 \h </w:instrText>
            </w:r>
            <w:r w:rsidR="00E70E08">
              <w:rPr>
                <w:noProof/>
                <w:webHidden/>
              </w:rPr>
            </w:r>
            <w:r w:rsidR="00E70E08">
              <w:rPr>
                <w:noProof/>
                <w:webHidden/>
              </w:rPr>
              <w:fldChar w:fldCharType="separate"/>
            </w:r>
            <w:r w:rsidR="00E70E08">
              <w:rPr>
                <w:noProof/>
                <w:webHidden/>
              </w:rPr>
              <w:t>64</w:t>
            </w:r>
            <w:r w:rsidR="00E70E08">
              <w:rPr>
                <w:noProof/>
                <w:webHidden/>
              </w:rPr>
              <w:fldChar w:fldCharType="end"/>
            </w:r>
          </w:hyperlink>
        </w:p>
        <w:p w14:paraId="0BEAC7A1" w14:textId="6D2F83FC" w:rsidR="00E70E08" w:rsidRDefault="00000000">
          <w:pPr>
            <w:pStyle w:val="TDC2"/>
            <w:tabs>
              <w:tab w:val="right" w:leader="dot" w:pos="9060"/>
            </w:tabs>
            <w:rPr>
              <w:rFonts w:eastAsiaTheme="minorEastAsia"/>
              <w:noProof/>
              <w:kern w:val="2"/>
              <w:sz w:val="22"/>
              <w:szCs w:val="22"/>
              <w:lang w:eastAsia="es-ES"/>
              <w14:ligatures w14:val="standardContextual"/>
            </w:rPr>
          </w:pPr>
          <w:hyperlink r:id="rId21" w:anchor="_Toc140666823" w:history="1">
            <w:r w:rsidR="00E70E08" w:rsidRPr="001C7682">
              <w:rPr>
                <w:rStyle w:val="Hipervnculo"/>
                <w:noProof/>
              </w:rPr>
              <w:t>9. PRESUPUESTO</w:t>
            </w:r>
            <w:r w:rsidR="00E70E08">
              <w:rPr>
                <w:noProof/>
                <w:webHidden/>
              </w:rPr>
              <w:tab/>
            </w:r>
            <w:r w:rsidR="00E70E08">
              <w:rPr>
                <w:noProof/>
                <w:webHidden/>
              </w:rPr>
              <w:fldChar w:fldCharType="begin"/>
            </w:r>
            <w:r w:rsidR="00E70E08">
              <w:rPr>
                <w:noProof/>
                <w:webHidden/>
              </w:rPr>
              <w:instrText xml:space="preserve"> PAGEREF _Toc140666823 \h </w:instrText>
            </w:r>
            <w:r w:rsidR="00E70E08">
              <w:rPr>
                <w:noProof/>
                <w:webHidden/>
              </w:rPr>
            </w:r>
            <w:r w:rsidR="00E70E08">
              <w:rPr>
                <w:noProof/>
                <w:webHidden/>
              </w:rPr>
              <w:fldChar w:fldCharType="separate"/>
            </w:r>
            <w:r w:rsidR="00E70E08">
              <w:rPr>
                <w:noProof/>
                <w:webHidden/>
              </w:rPr>
              <w:t>67</w:t>
            </w:r>
            <w:r w:rsidR="00E70E08">
              <w:rPr>
                <w:noProof/>
                <w:webHidden/>
              </w:rPr>
              <w:fldChar w:fldCharType="end"/>
            </w:r>
          </w:hyperlink>
        </w:p>
        <w:p w14:paraId="48F91380" w14:textId="0657FF56" w:rsidR="00E70E08" w:rsidRDefault="00000000">
          <w:pPr>
            <w:pStyle w:val="TDC2"/>
            <w:tabs>
              <w:tab w:val="left" w:pos="880"/>
              <w:tab w:val="right" w:leader="dot" w:pos="9060"/>
            </w:tabs>
            <w:rPr>
              <w:rFonts w:eastAsiaTheme="minorEastAsia"/>
              <w:noProof/>
              <w:kern w:val="2"/>
              <w:sz w:val="22"/>
              <w:szCs w:val="22"/>
              <w:lang w:eastAsia="es-ES"/>
              <w14:ligatures w14:val="standardContextual"/>
            </w:rPr>
          </w:pPr>
          <w:hyperlink r:id="rId22" w:anchor="_Toc140666824" w:history="1">
            <w:r w:rsidR="00E70E08" w:rsidRPr="001C7682">
              <w:rPr>
                <w:rStyle w:val="Hipervnculo"/>
                <w:noProof/>
              </w:rPr>
              <w:t>10.</w:t>
            </w:r>
            <w:r w:rsidR="00E70E08">
              <w:rPr>
                <w:rFonts w:eastAsiaTheme="minorEastAsia"/>
                <w:noProof/>
                <w:kern w:val="2"/>
                <w:sz w:val="22"/>
                <w:szCs w:val="22"/>
                <w:lang w:eastAsia="es-ES"/>
                <w14:ligatures w14:val="standardContextual"/>
              </w:rPr>
              <w:tab/>
            </w:r>
            <w:r w:rsidR="00E70E08" w:rsidRPr="001C7682">
              <w:rPr>
                <w:rStyle w:val="Hipervnculo"/>
                <w:noProof/>
              </w:rPr>
              <w:t>SEGUIMIENTO Y EVALUACIÓN DEL PLAN</w:t>
            </w:r>
            <w:r w:rsidR="00E70E08">
              <w:rPr>
                <w:noProof/>
                <w:webHidden/>
              </w:rPr>
              <w:tab/>
            </w:r>
            <w:r w:rsidR="00E70E08">
              <w:rPr>
                <w:noProof/>
                <w:webHidden/>
              </w:rPr>
              <w:fldChar w:fldCharType="begin"/>
            </w:r>
            <w:r w:rsidR="00E70E08">
              <w:rPr>
                <w:noProof/>
                <w:webHidden/>
              </w:rPr>
              <w:instrText xml:space="preserve"> PAGEREF _Toc140666824 \h </w:instrText>
            </w:r>
            <w:r w:rsidR="00E70E08">
              <w:rPr>
                <w:noProof/>
                <w:webHidden/>
              </w:rPr>
            </w:r>
            <w:r w:rsidR="00E70E08">
              <w:rPr>
                <w:noProof/>
                <w:webHidden/>
              </w:rPr>
              <w:fldChar w:fldCharType="separate"/>
            </w:r>
            <w:r w:rsidR="00E70E08">
              <w:rPr>
                <w:noProof/>
                <w:webHidden/>
              </w:rPr>
              <w:t>70</w:t>
            </w:r>
            <w:r w:rsidR="00E70E08">
              <w:rPr>
                <w:noProof/>
                <w:webHidden/>
              </w:rPr>
              <w:fldChar w:fldCharType="end"/>
            </w:r>
          </w:hyperlink>
        </w:p>
        <w:p w14:paraId="166DEF31" w14:textId="5B18D6EB" w:rsidR="00E70E08" w:rsidRDefault="00000000">
          <w:pPr>
            <w:pStyle w:val="TDC2"/>
            <w:tabs>
              <w:tab w:val="left" w:pos="880"/>
              <w:tab w:val="right" w:leader="dot" w:pos="9060"/>
            </w:tabs>
            <w:rPr>
              <w:rFonts w:eastAsiaTheme="minorEastAsia"/>
              <w:noProof/>
              <w:kern w:val="2"/>
              <w:sz w:val="22"/>
              <w:szCs w:val="22"/>
              <w:lang w:eastAsia="es-ES"/>
              <w14:ligatures w14:val="standardContextual"/>
            </w:rPr>
          </w:pPr>
          <w:hyperlink r:id="rId23" w:anchor="_Toc140666825" w:history="1">
            <w:r w:rsidR="00E70E08" w:rsidRPr="001C7682">
              <w:rPr>
                <w:rStyle w:val="Hipervnculo"/>
                <w:noProof/>
              </w:rPr>
              <w:t>11.</w:t>
            </w:r>
            <w:r w:rsidR="00E70E08">
              <w:rPr>
                <w:rFonts w:eastAsiaTheme="minorEastAsia"/>
                <w:noProof/>
                <w:kern w:val="2"/>
                <w:sz w:val="22"/>
                <w:szCs w:val="22"/>
                <w:lang w:eastAsia="es-ES"/>
                <w14:ligatures w14:val="standardContextual"/>
              </w:rPr>
              <w:tab/>
            </w:r>
            <w:r w:rsidR="00E70E08" w:rsidRPr="001C7682">
              <w:rPr>
                <w:rStyle w:val="Hipervnculo"/>
                <w:noProof/>
              </w:rPr>
              <w:t>METODOLOGÍA</w:t>
            </w:r>
            <w:r w:rsidR="00E70E08">
              <w:rPr>
                <w:noProof/>
                <w:webHidden/>
              </w:rPr>
              <w:tab/>
            </w:r>
            <w:r w:rsidR="00E70E08">
              <w:rPr>
                <w:noProof/>
                <w:webHidden/>
              </w:rPr>
              <w:fldChar w:fldCharType="begin"/>
            </w:r>
            <w:r w:rsidR="00E70E08">
              <w:rPr>
                <w:noProof/>
                <w:webHidden/>
              </w:rPr>
              <w:instrText xml:space="preserve"> PAGEREF _Toc140666825 \h </w:instrText>
            </w:r>
            <w:r w:rsidR="00E70E08">
              <w:rPr>
                <w:noProof/>
                <w:webHidden/>
              </w:rPr>
            </w:r>
            <w:r w:rsidR="00E70E08">
              <w:rPr>
                <w:noProof/>
                <w:webHidden/>
              </w:rPr>
              <w:fldChar w:fldCharType="separate"/>
            </w:r>
            <w:r w:rsidR="00E70E08">
              <w:rPr>
                <w:noProof/>
                <w:webHidden/>
              </w:rPr>
              <w:t>75</w:t>
            </w:r>
            <w:r w:rsidR="00E70E08">
              <w:rPr>
                <w:noProof/>
                <w:webHidden/>
              </w:rPr>
              <w:fldChar w:fldCharType="end"/>
            </w:r>
          </w:hyperlink>
        </w:p>
        <w:p w14:paraId="127DEE8A" w14:textId="46972C8E" w:rsidR="00E70E08" w:rsidRDefault="00000000">
          <w:pPr>
            <w:pStyle w:val="TDC3"/>
            <w:tabs>
              <w:tab w:val="right" w:leader="dot" w:pos="9060"/>
            </w:tabs>
            <w:rPr>
              <w:noProof/>
              <w:kern w:val="2"/>
              <w14:ligatures w14:val="standardContextual"/>
            </w:rPr>
          </w:pPr>
          <w:hyperlink w:anchor="_Toc140666826" w:history="1">
            <w:r w:rsidR="00E70E08" w:rsidRPr="001C7682">
              <w:rPr>
                <w:rStyle w:val="Hipervnculo"/>
                <w:noProof/>
              </w:rPr>
              <w:t>11.1.  Revisión documental</w:t>
            </w:r>
            <w:r w:rsidR="00E70E08">
              <w:rPr>
                <w:noProof/>
                <w:webHidden/>
              </w:rPr>
              <w:tab/>
            </w:r>
            <w:r w:rsidR="00E70E08">
              <w:rPr>
                <w:noProof/>
                <w:webHidden/>
              </w:rPr>
              <w:fldChar w:fldCharType="begin"/>
            </w:r>
            <w:r w:rsidR="00E70E08">
              <w:rPr>
                <w:noProof/>
                <w:webHidden/>
              </w:rPr>
              <w:instrText xml:space="preserve"> PAGEREF _Toc140666826 \h </w:instrText>
            </w:r>
            <w:r w:rsidR="00E70E08">
              <w:rPr>
                <w:noProof/>
                <w:webHidden/>
              </w:rPr>
            </w:r>
            <w:r w:rsidR="00E70E08">
              <w:rPr>
                <w:noProof/>
                <w:webHidden/>
              </w:rPr>
              <w:fldChar w:fldCharType="separate"/>
            </w:r>
            <w:r w:rsidR="00E70E08">
              <w:rPr>
                <w:noProof/>
                <w:webHidden/>
              </w:rPr>
              <w:t>76</w:t>
            </w:r>
            <w:r w:rsidR="00E70E08">
              <w:rPr>
                <w:noProof/>
                <w:webHidden/>
              </w:rPr>
              <w:fldChar w:fldCharType="end"/>
            </w:r>
          </w:hyperlink>
        </w:p>
        <w:p w14:paraId="0434DF68" w14:textId="1D1554D1" w:rsidR="00E70E08" w:rsidRDefault="00000000">
          <w:pPr>
            <w:pStyle w:val="TDC3"/>
            <w:tabs>
              <w:tab w:val="right" w:leader="dot" w:pos="9060"/>
            </w:tabs>
            <w:rPr>
              <w:noProof/>
              <w:kern w:val="2"/>
              <w14:ligatures w14:val="standardContextual"/>
            </w:rPr>
          </w:pPr>
          <w:hyperlink w:anchor="_Toc140666827" w:history="1">
            <w:r w:rsidR="00E70E08" w:rsidRPr="001C7682">
              <w:rPr>
                <w:rStyle w:val="Hipervnculo"/>
                <w:noProof/>
              </w:rPr>
              <w:t>11.2. Encuesta ciudadana</w:t>
            </w:r>
            <w:r w:rsidR="00E70E08">
              <w:rPr>
                <w:noProof/>
                <w:webHidden/>
              </w:rPr>
              <w:tab/>
            </w:r>
            <w:r w:rsidR="00E70E08">
              <w:rPr>
                <w:noProof/>
                <w:webHidden/>
              </w:rPr>
              <w:fldChar w:fldCharType="begin"/>
            </w:r>
            <w:r w:rsidR="00E70E08">
              <w:rPr>
                <w:noProof/>
                <w:webHidden/>
              </w:rPr>
              <w:instrText xml:space="preserve"> PAGEREF _Toc140666827 \h </w:instrText>
            </w:r>
            <w:r w:rsidR="00E70E08">
              <w:rPr>
                <w:noProof/>
                <w:webHidden/>
              </w:rPr>
            </w:r>
            <w:r w:rsidR="00E70E08">
              <w:rPr>
                <w:noProof/>
                <w:webHidden/>
              </w:rPr>
              <w:fldChar w:fldCharType="separate"/>
            </w:r>
            <w:r w:rsidR="00E70E08">
              <w:rPr>
                <w:noProof/>
                <w:webHidden/>
              </w:rPr>
              <w:t>79</w:t>
            </w:r>
            <w:r w:rsidR="00E70E08">
              <w:rPr>
                <w:noProof/>
                <w:webHidden/>
              </w:rPr>
              <w:fldChar w:fldCharType="end"/>
            </w:r>
          </w:hyperlink>
        </w:p>
        <w:p w14:paraId="7B6B3FE4" w14:textId="44182A83" w:rsidR="00E70E08" w:rsidRDefault="00000000">
          <w:pPr>
            <w:pStyle w:val="TDC3"/>
            <w:tabs>
              <w:tab w:val="left" w:pos="1320"/>
              <w:tab w:val="right" w:leader="dot" w:pos="9060"/>
            </w:tabs>
            <w:rPr>
              <w:noProof/>
              <w:kern w:val="2"/>
              <w14:ligatures w14:val="standardContextual"/>
            </w:rPr>
          </w:pPr>
          <w:hyperlink w:anchor="_Toc140666828" w:history="1">
            <w:r w:rsidR="00E70E08" w:rsidRPr="001C7682">
              <w:rPr>
                <w:rStyle w:val="Hipervnculo"/>
                <w:noProof/>
              </w:rPr>
              <w:t>11.3.</w:t>
            </w:r>
            <w:r w:rsidR="00E70E08">
              <w:rPr>
                <w:noProof/>
                <w:kern w:val="2"/>
                <w14:ligatures w14:val="standardContextual"/>
              </w:rPr>
              <w:tab/>
            </w:r>
            <w:r w:rsidR="00E70E08" w:rsidRPr="001C7682">
              <w:rPr>
                <w:rStyle w:val="Hipervnculo"/>
                <w:noProof/>
              </w:rPr>
              <w:t xml:space="preserve"> Mesas de diálogo interministerial</w:t>
            </w:r>
            <w:r w:rsidR="00E70E08">
              <w:rPr>
                <w:noProof/>
                <w:webHidden/>
              </w:rPr>
              <w:tab/>
            </w:r>
            <w:r w:rsidR="00E70E08">
              <w:rPr>
                <w:noProof/>
                <w:webHidden/>
              </w:rPr>
              <w:fldChar w:fldCharType="begin"/>
            </w:r>
            <w:r w:rsidR="00E70E08">
              <w:rPr>
                <w:noProof/>
                <w:webHidden/>
              </w:rPr>
              <w:instrText xml:space="preserve"> PAGEREF _Toc140666828 \h </w:instrText>
            </w:r>
            <w:r w:rsidR="00E70E08">
              <w:rPr>
                <w:noProof/>
                <w:webHidden/>
              </w:rPr>
            </w:r>
            <w:r w:rsidR="00E70E08">
              <w:rPr>
                <w:noProof/>
                <w:webHidden/>
              </w:rPr>
              <w:fldChar w:fldCharType="separate"/>
            </w:r>
            <w:r w:rsidR="00E70E08">
              <w:rPr>
                <w:noProof/>
                <w:webHidden/>
              </w:rPr>
              <w:t>84</w:t>
            </w:r>
            <w:r w:rsidR="00E70E08">
              <w:rPr>
                <w:noProof/>
                <w:webHidden/>
              </w:rPr>
              <w:fldChar w:fldCharType="end"/>
            </w:r>
          </w:hyperlink>
        </w:p>
        <w:p w14:paraId="5C7F06FC" w14:textId="72BE5465" w:rsidR="00E70E08" w:rsidRDefault="00000000">
          <w:pPr>
            <w:pStyle w:val="TDC2"/>
            <w:tabs>
              <w:tab w:val="left" w:pos="880"/>
              <w:tab w:val="right" w:leader="dot" w:pos="9060"/>
            </w:tabs>
            <w:rPr>
              <w:rFonts w:eastAsiaTheme="minorEastAsia"/>
              <w:noProof/>
              <w:kern w:val="2"/>
              <w:sz w:val="22"/>
              <w:szCs w:val="22"/>
              <w:lang w:eastAsia="es-ES"/>
              <w14:ligatures w14:val="standardContextual"/>
            </w:rPr>
          </w:pPr>
          <w:hyperlink r:id="rId24" w:anchor="_Toc140666829" w:history="1">
            <w:r w:rsidR="00E70E08" w:rsidRPr="001C7682">
              <w:rPr>
                <w:rStyle w:val="Hipervnculo"/>
                <w:noProof/>
              </w:rPr>
              <w:t>12.</w:t>
            </w:r>
            <w:r w:rsidR="00E70E08">
              <w:rPr>
                <w:rFonts w:eastAsiaTheme="minorEastAsia"/>
                <w:noProof/>
                <w:kern w:val="2"/>
                <w:sz w:val="22"/>
                <w:szCs w:val="22"/>
                <w:lang w:eastAsia="es-ES"/>
                <w14:ligatures w14:val="standardContextual"/>
              </w:rPr>
              <w:tab/>
            </w:r>
            <w:r w:rsidR="00E70E08" w:rsidRPr="001C7682">
              <w:rPr>
                <w:rStyle w:val="Hipervnculo"/>
                <w:noProof/>
              </w:rPr>
              <w:t>GLOSARIO</w:t>
            </w:r>
            <w:r w:rsidR="00E70E08">
              <w:rPr>
                <w:noProof/>
                <w:webHidden/>
              </w:rPr>
              <w:tab/>
            </w:r>
            <w:r w:rsidR="00E70E08">
              <w:rPr>
                <w:noProof/>
                <w:webHidden/>
              </w:rPr>
              <w:fldChar w:fldCharType="begin"/>
            </w:r>
            <w:r w:rsidR="00E70E08">
              <w:rPr>
                <w:noProof/>
                <w:webHidden/>
              </w:rPr>
              <w:instrText xml:space="preserve"> PAGEREF _Toc140666829 \h </w:instrText>
            </w:r>
            <w:r w:rsidR="00E70E08">
              <w:rPr>
                <w:noProof/>
                <w:webHidden/>
              </w:rPr>
            </w:r>
            <w:r w:rsidR="00E70E08">
              <w:rPr>
                <w:noProof/>
                <w:webHidden/>
              </w:rPr>
              <w:fldChar w:fldCharType="separate"/>
            </w:r>
            <w:r w:rsidR="00E70E08">
              <w:rPr>
                <w:noProof/>
                <w:webHidden/>
              </w:rPr>
              <w:t>97</w:t>
            </w:r>
            <w:r w:rsidR="00E70E08">
              <w:rPr>
                <w:noProof/>
                <w:webHidden/>
              </w:rPr>
              <w:fldChar w:fldCharType="end"/>
            </w:r>
          </w:hyperlink>
        </w:p>
        <w:p w14:paraId="24BD80CF" w14:textId="103BE6D0" w:rsidR="00925545" w:rsidRDefault="00925545">
          <w:r>
            <w:rPr>
              <w:b/>
              <w:bCs/>
            </w:rPr>
            <w:fldChar w:fldCharType="end"/>
          </w:r>
        </w:p>
      </w:sdtContent>
    </w:sdt>
    <w:p w14:paraId="30DB908E" w14:textId="2DC77DCD" w:rsidR="00125535" w:rsidRDefault="00125535" w:rsidP="00914B00">
      <w:pPr>
        <w:spacing w:after="0" w:line="240" w:lineRule="auto"/>
        <w:jc w:val="left"/>
        <w:rPr>
          <w:rFonts w:ascii="Arial" w:hAnsi="Arial" w:cs="Arial"/>
          <w:b/>
          <w:sz w:val="40"/>
          <w:szCs w:val="40"/>
        </w:rPr>
      </w:pPr>
    </w:p>
    <w:p w14:paraId="25F1A922" w14:textId="72751F02" w:rsidR="00C667AF" w:rsidRDefault="00B20CEA" w:rsidP="00F81E10">
      <w:pPr>
        <w:spacing w:after="0" w:line="240" w:lineRule="auto"/>
        <w:jc w:val="both"/>
        <w:rPr>
          <w:rFonts w:ascii="Arial" w:hAnsi="Arial" w:cs="Arial"/>
          <w:sz w:val="21"/>
          <w:szCs w:val="21"/>
        </w:rPr>
      </w:pPr>
      <w:r w:rsidRPr="007B2BE5">
        <w:rPr>
          <w:rFonts w:ascii="Arial" w:hAnsi="Arial" w:cs="Arial"/>
          <w:noProof/>
          <w:sz w:val="21"/>
          <w:szCs w:val="21"/>
          <w:lang w:val="en-GB" w:eastAsia="en-GB"/>
        </w:rPr>
        <w:lastRenderedPageBreak/>
        <mc:AlternateContent>
          <mc:Choice Requires="wps">
            <w:drawing>
              <wp:anchor distT="0" distB="0" distL="114300" distR="114300" simplePos="0" relativeHeight="251641344" behindDoc="0" locked="0" layoutInCell="1" allowOverlap="1" wp14:anchorId="5289365E" wp14:editId="71D0304E">
                <wp:simplePos x="0" y="0"/>
                <wp:positionH relativeFrom="column">
                  <wp:posOffset>680720</wp:posOffset>
                </wp:positionH>
                <wp:positionV relativeFrom="paragraph">
                  <wp:posOffset>1951355</wp:posOffset>
                </wp:positionV>
                <wp:extent cx="5066665" cy="638175"/>
                <wp:effectExtent l="0" t="0" r="635" b="9525"/>
                <wp:wrapNone/>
                <wp:docPr id="27" name="Cuadro de texto 27"/>
                <wp:cNvGraphicFramePr/>
                <a:graphic xmlns:a="http://schemas.openxmlformats.org/drawingml/2006/main">
                  <a:graphicData uri="http://schemas.microsoft.com/office/word/2010/wordprocessingShape">
                    <wps:wsp>
                      <wps:cNvSpPr txBox="1"/>
                      <wps:spPr>
                        <a:xfrm>
                          <a:off x="0" y="0"/>
                          <a:ext cx="5066665" cy="638175"/>
                        </a:xfrm>
                        <a:prstGeom prst="rect">
                          <a:avLst/>
                        </a:prstGeom>
                        <a:noFill/>
                        <a:ln w="6350">
                          <a:noFill/>
                        </a:ln>
                      </wps:spPr>
                      <wps:txbx>
                        <w:txbxContent>
                          <w:p w14:paraId="2247389A" w14:textId="18C6CA90" w:rsidR="009439E0" w:rsidRPr="00B20CEA" w:rsidRDefault="009439E0" w:rsidP="00925545">
                            <w:pPr>
                              <w:pStyle w:val="Ttulo2"/>
                            </w:pPr>
                            <w:r>
                              <w:t xml:space="preserve"> </w:t>
                            </w:r>
                            <w:bookmarkStart w:id="7" w:name="_Toc136510925"/>
                            <w:bookmarkStart w:id="8" w:name="_Toc140666805"/>
                            <w:bookmarkStart w:id="9" w:name="_Toc140666877"/>
                            <w:r w:rsidRPr="000D3491">
                              <w:t>INTRODUCCIÓN</w:t>
                            </w:r>
                            <w:bookmarkEnd w:id="7"/>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9365E" id="Cuadro de texto 27" o:spid="_x0000_s1027" type="#_x0000_t202" style="position:absolute;left:0;text-align:left;margin-left:53.6pt;margin-top:153.65pt;width:398.95pt;height:50.2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" filled="f" stroked="f" strokeweight=".5pt">
                <v:textbox inset="0,0,0,0">
                  <w:txbxContent>
                    <w:p w14:paraId="2247389A" w14:textId="18C6CA90" w:rsidR="009439E0" w:rsidRPr="00B20CEA" w:rsidRDefault="009439E0" w:rsidP="00925545">
                      <w:pPr>
                        <w:pStyle w:val="Ttulo2"/>
                      </w:pPr>
                      <w:r>
                        <w:t xml:space="preserve"> </w:t>
                      </w:r>
                      <w:bookmarkStart w:id="10" w:name="_Toc136510925"/>
                      <w:bookmarkStart w:id="11" w:name="_Toc140666805"/>
                      <w:bookmarkStart w:id="12" w:name="_Toc140666877"/>
                      <w:r w:rsidRPr="000D3491">
                        <w:t>INTRODUCCIÓN</w:t>
                      </w:r>
                      <w:bookmarkEnd w:id="10"/>
                      <w:bookmarkEnd w:id="11"/>
                      <w:bookmarkEnd w:id="12"/>
                    </w:p>
                  </w:txbxContent>
                </v:textbox>
              </v:shape>
            </w:pict>
          </mc:Fallback>
        </mc:AlternateContent>
      </w:r>
      <w:r w:rsidR="007B2BE5" w:rsidRPr="007B2BE5">
        <w:rPr>
          <w:rFonts w:ascii="Arial" w:hAnsi="Arial" w:cs="Arial"/>
          <w:noProof/>
          <w:sz w:val="21"/>
          <w:szCs w:val="21"/>
          <w:lang w:val="en-GB" w:eastAsia="en-GB"/>
        </w:rPr>
        <w:drawing>
          <wp:anchor distT="0" distB="0" distL="114300" distR="114300" simplePos="0" relativeHeight="251637248" behindDoc="0" locked="0" layoutInCell="1" allowOverlap="1" wp14:anchorId="11363261" wp14:editId="7D0F4187">
            <wp:simplePos x="0" y="0"/>
            <wp:positionH relativeFrom="margin">
              <wp:posOffset>-890905</wp:posOffset>
            </wp:positionH>
            <wp:positionV relativeFrom="margin">
              <wp:posOffset>-1229995</wp:posOffset>
            </wp:positionV>
            <wp:extent cx="7552690" cy="94869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2690" cy="9486900"/>
                    </a:xfrm>
                    <a:prstGeom prst="rect">
                      <a:avLst/>
                    </a:prstGeom>
                  </pic:spPr>
                </pic:pic>
              </a:graphicData>
            </a:graphic>
            <wp14:sizeRelH relativeFrom="margin">
              <wp14:pctWidth>0</wp14:pctWidth>
            </wp14:sizeRelH>
            <wp14:sizeRelV relativeFrom="margin">
              <wp14:pctHeight>0</wp14:pctHeight>
            </wp14:sizeRelV>
          </wp:anchor>
        </w:drawing>
      </w:r>
    </w:p>
    <w:p w14:paraId="50EC4350" w14:textId="55D8D58F" w:rsidR="00A96BAD" w:rsidRDefault="00A96BAD" w:rsidP="00F81E10">
      <w:pPr>
        <w:spacing w:after="240" w:line="276" w:lineRule="auto"/>
        <w:jc w:val="both"/>
        <w:rPr>
          <w:rFonts w:ascii="Arial" w:hAnsi="Arial" w:cs="Arial"/>
          <w:sz w:val="21"/>
          <w:szCs w:val="21"/>
        </w:rPr>
      </w:pPr>
      <w:r w:rsidRPr="00A96BAD">
        <w:rPr>
          <w:rFonts w:ascii="Arial" w:hAnsi="Arial" w:cs="Arial"/>
          <w:color w:val="000000"/>
          <w:sz w:val="21"/>
          <w:szCs w:val="21"/>
        </w:rPr>
        <w:lastRenderedPageBreak/>
        <w:t xml:space="preserve">El Ministerio de Derechos Sociales y Agenda 2030 presenta el II Plan Nacional de Accesibilidad Universal. </w:t>
      </w:r>
      <w:r w:rsidR="008C493A">
        <w:rPr>
          <w:rFonts w:ascii="Arial" w:hAnsi="Arial" w:cs="Arial"/>
          <w:i/>
          <w:sz w:val="21"/>
          <w:szCs w:val="21"/>
        </w:rPr>
        <w:t>España país</w:t>
      </w:r>
      <w:r w:rsidR="00B37BA7" w:rsidRPr="00B37BA7">
        <w:rPr>
          <w:rFonts w:ascii="Arial" w:hAnsi="Arial" w:cs="Arial"/>
          <w:i/>
          <w:sz w:val="21"/>
          <w:szCs w:val="21"/>
        </w:rPr>
        <w:t xml:space="preserve"> accesible</w:t>
      </w:r>
      <w:r w:rsidR="00B37BA7">
        <w:rPr>
          <w:rFonts w:ascii="Arial" w:hAnsi="Arial" w:cs="Arial"/>
          <w:i/>
          <w:sz w:val="21"/>
          <w:szCs w:val="21"/>
        </w:rPr>
        <w:t>,</w:t>
      </w:r>
      <w:r w:rsidR="00B37BA7" w:rsidRPr="00B37BA7">
        <w:rPr>
          <w:rFonts w:ascii="Arial" w:hAnsi="Arial" w:cs="Arial"/>
          <w:i/>
          <w:sz w:val="21"/>
          <w:szCs w:val="21"/>
        </w:rPr>
        <w:t xml:space="preserve"> </w:t>
      </w:r>
      <w:r w:rsidRPr="00A96BAD">
        <w:rPr>
          <w:rFonts w:ascii="Arial" w:hAnsi="Arial" w:cs="Arial"/>
          <w:color w:val="000000"/>
          <w:sz w:val="21"/>
          <w:szCs w:val="21"/>
        </w:rPr>
        <w:t xml:space="preserve">la hoja de ruta que guiará </w:t>
      </w:r>
      <w:r w:rsidR="00F30163">
        <w:rPr>
          <w:rFonts w:ascii="Arial" w:hAnsi="Arial" w:cs="Arial"/>
          <w:color w:val="000000"/>
          <w:sz w:val="21"/>
          <w:szCs w:val="21"/>
        </w:rPr>
        <w:t xml:space="preserve">al </w:t>
      </w:r>
      <w:r w:rsidRPr="00A96BAD">
        <w:rPr>
          <w:rFonts w:ascii="Arial" w:hAnsi="Arial" w:cs="Arial"/>
          <w:color w:val="000000"/>
          <w:sz w:val="21"/>
          <w:szCs w:val="21"/>
        </w:rPr>
        <w:t xml:space="preserve">Estado </w:t>
      </w:r>
      <w:r w:rsidR="00376BC7">
        <w:rPr>
          <w:rFonts w:ascii="Arial" w:hAnsi="Arial" w:cs="Arial"/>
          <w:color w:val="000000"/>
          <w:sz w:val="21"/>
          <w:szCs w:val="21"/>
        </w:rPr>
        <w:t>e</w:t>
      </w:r>
      <w:r w:rsidRPr="00A96BAD">
        <w:rPr>
          <w:rFonts w:ascii="Arial" w:hAnsi="Arial" w:cs="Arial"/>
          <w:color w:val="000000"/>
          <w:sz w:val="21"/>
          <w:szCs w:val="21"/>
        </w:rPr>
        <w:t xml:space="preserve">spañol en esta materia durante los próximos años, </w:t>
      </w:r>
      <w:r w:rsidR="00F30163" w:rsidRPr="00B37BA7">
        <w:rPr>
          <w:rFonts w:ascii="Arial" w:hAnsi="Arial" w:cs="Arial"/>
          <w:sz w:val="21"/>
          <w:szCs w:val="21"/>
        </w:rPr>
        <w:t xml:space="preserve">para dar consecución a </w:t>
      </w:r>
      <w:r w:rsidR="00A24DE6" w:rsidRPr="00B37BA7">
        <w:rPr>
          <w:rFonts w:ascii="Arial" w:hAnsi="Arial" w:cs="Arial"/>
          <w:sz w:val="21"/>
          <w:szCs w:val="21"/>
        </w:rPr>
        <w:t>los mandatos de la Convención Internacional sobre los Derechos d</w:t>
      </w:r>
      <w:r w:rsidR="00B37BA7">
        <w:rPr>
          <w:rFonts w:ascii="Arial" w:hAnsi="Arial" w:cs="Arial"/>
          <w:sz w:val="21"/>
          <w:szCs w:val="21"/>
        </w:rPr>
        <w:t xml:space="preserve">e las Personas con Discapacidad </w:t>
      </w:r>
      <w:r w:rsidR="00A24DE6" w:rsidRPr="00B37BA7">
        <w:t>(</w:t>
      </w:r>
      <w:r w:rsidR="00A24DE6" w:rsidRPr="00B37BA7">
        <w:rPr>
          <w:rFonts w:ascii="Arial" w:hAnsi="Arial" w:cs="Arial"/>
          <w:sz w:val="21"/>
          <w:szCs w:val="21"/>
        </w:rPr>
        <w:t>en adelante CDPD</w:t>
      </w:r>
      <w:r w:rsidR="00F30163" w:rsidRPr="00B37BA7">
        <w:rPr>
          <w:rFonts w:ascii="Arial" w:hAnsi="Arial" w:cs="Arial"/>
          <w:sz w:val="21"/>
          <w:szCs w:val="21"/>
        </w:rPr>
        <w:t>)</w:t>
      </w:r>
      <w:r w:rsidR="00B37BA7">
        <w:rPr>
          <w:rFonts w:ascii="Arial" w:hAnsi="Arial" w:cs="Arial"/>
          <w:sz w:val="21"/>
          <w:szCs w:val="21"/>
        </w:rPr>
        <w:t>.</w:t>
      </w:r>
    </w:p>
    <w:p w14:paraId="38B227BB" w14:textId="105BE438" w:rsidR="00B37BA7" w:rsidRPr="00B37BA7" w:rsidRDefault="00B37BA7" w:rsidP="00F81E10">
      <w:pPr>
        <w:spacing w:after="240" w:line="276" w:lineRule="auto"/>
        <w:jc w:val="both"/>
        <w:rPr>
          <w:rFonts w:ascii="Arial" w:hAnsi="Arial" w:cs="Arial"/>
          <w:bCs/>
          <w:color w:val="000000"/>
          <w:sz w:val="21"/>
          <w:szCs w:val="21"/>
        </w:rPr>
      </w:pPr>
      <w:r w:rsidRPr="00B37BA7">
        <w:rPr>
          <w:rFonts w:ascii="Arial" w:hAnsi="Arial" w:cs="Arial"/>
          <w:bCs/>
          <w:color w:val="000000"/>
          <w:sz w:val="21"/>
          <w:szCs w:val="21"/>
        </w:rPr>
        <w:t xml:space="preserve">Este Plan, viene a dar continuidad a un compromiso político y presupuestario derivado del Plan de Transformación, Recuperación y Resiliencia, para hacer una Europa </w:t>
      </w:r>
      <w:r w:rsidR="006260C0" w:rsidRPr="00B37BA7">
        <w:rPr>
          <w:rFonts w:ascii="Arial" w:hAnsi="Arial" w:cs="Arial"/>
          <w:bCs/>
          <w:color w:val="000000"/>
          <w:sz w:val="21"/>
          <w:szCs w:val="21"/>
        </w:rPr>
        <w:t>más</w:t>
      </w:r>
      <w:r w:rsidRPr="00B37BA7">
        <w:rPr>
          <w:rFonts w:ascii="Arial" w:hAnsi="Arial" w:cs="Arial"/>
          <w:bCs/>
          <w:color w:val="000000"/>
          <w:sz w:val="21"/>
          <w:szCs w:val="21"/>
        </w:rPr>
        <w:t xml:space="preserve"> social, inclusiva y accesible. Y que nos ha permitido destinar casi de 200 millones de euros a transformar nuestro paisaje, para que sea más practicable a todas las personas sin excepciones. Estos fondos se han destinado a cumplir la Ley, a reparar y a en</w:t>
      </w:r>
      <w:r>
        <w:rPr>
          <w:rFonts w:ascii="Arial" w:hAnsi="Arial" w:cs="Arial"/>
          <w:bCs/>
          <w:color w:val="000000"/>
          <w:sz w:val="21"/>
          <w:szCs w:val="21"/>
        </w:rPr>
        <w:t>s</w:t>
      </w:r>
      <w:r w:rsidRPr="00B37BA7">
        <w:rPr>
          <w:rFonts w:ascii="Arial" w:hAnsi="Arial" w:cs="Arial"/>
          <w:bCs/>
          <w:color w:val="000000"/>
          <w:sz w:val="21"/>
          <w:szCs w:val="21"/>
        </w:rPr>
        <w:t>anchar derechos, en ámbitos clave como el acceso a servicios públicos, la vivienda, la educación, la salud o la cultura.</w:t>
      </w:r>
    </w:p>
    <w:p w14:paraId="12DF2643" w14:textId="5BDCDC96" w:rsidR="00A96BAD" w:rsidRDefault="00A96BAD" w:rsidP="00F81E10">
      <w:pPr>
        <w:spacing w:after="240" w:line="276" w:lineRule="auto"/>
        <w:jc w:val="both"/>
        <w:rPr>
          <w:rFonts w:ascii="Arial" w:hAnsi="Arial" w:cs="Arial"/>
          <w:color w:val="000000"/>
          <w:sz w:val="21"/>
          <w:szCs w:val="21"/>
        </w:rPr>
      </w:pPr>
      <w:r w:rsidRPr="00A96BAD">
        <w:rPr>
          <w:rFonts w:ascii="Arial" w:hAnsi="Arial" w:cs="Arial"/>
          <w:color w:val="000000"/>
          <w:sz w:val="21"/>
          <w:szCs w:val="21"/>
        </w:rPr>
        <w:t>El Plan es una apuesta firme por la “transformación cultural” y la forma de abordar la accesibilidad universal, entendida tradicionalmente como adaptaciones realizadas, fundamentalmente en el medio físico</w:t>
      </w:r>
      <w:r w:rsidR="00376BC7">
        <w:rPr>
          <w:rFonts w:ascii="Arial" w:hAnsi="Arial" w:cs="Arial"/>
          <w:color w:val="000000"/>
          <w:sz w:val="21"/>
          <w:szCs w:val="21"/>
        </w:rPr>
        <w:t>,</w:t>
      </w:r>
      <w:r w:rsidRPr="00A96BAD">
        <w:rPr>
          <w:rFonts w:ascii="Arial" w:hAnsi="Arial" w:cs="Arial"/>
          <w:color w:val="000000"/>
          <w:sz w:val="21"/>
          <w:szCs w:val="21"/>
        </w:rPr>
        <w:t xml:space="preserve"> para facilitar el acceso de las personas con discapacidad. Una concepción que aún persiste en gran medida, conformando la principal barrera hacia una sociedad plenamente accesible. </w:t>
      </w:r>
    </w:p>
    <w:p w14:paraId="082A3B98" w14:textId="69EF71EB" w:rsidR="00F30163" w:rsidRPr="00B37BA7" w:rsidRDefault="00F30163" w:rsidP="00F81E10">
      <w:pPr>
        <w:spacing w:after="240" w:line="276" w:lineRule="auto"/>
        <w:jc w:val="both"/>
        <w:rPr>
          <w:rFonts w:ascii="Arial" w:hAnsi="Arial" w:cs="Arial"/>
          <w:sz w:val="21"/>
          <w:szCs w:val="21"/>
        </w:rPr>
      </w:pPr>
      <w:r w:rsidRPr="00B37BA7">
        <w:rPr>
          <w:rFonts w:ascii="Arial" w:hAnsi="Arial" w:cs="Arial"/>
          <w:sz w:val="21"/>
          <w:szCs w:val="21"/>
        </w:rPr>
        <w:t xml:space="preserve">Este Plan entiende la </w:t>
      </w:r>
      <w:r w:rsidR="006260C0" w:rsidRPr="00B37BA7">
        <w:rPr>
          <w:rFonts w:ascii="Arial" w:hAnsi="Arial" w:cs="Arial"/>
          <w:sz w:val="21"/>
          <w:szCs w:val="21"/>
        </w:rPr>
        <w:t>accesibilidad</w:t>
      </w:r>
      <w:r w:rsidRPr="00B37BA7">
        <w:rPr>
          <w:rFonts w:ascii="Arial" w:hAnsi="Arial" w:cs="Arial"/>
          <w:sz w:val="21"/>
          <w:szCs w:val="21"/>
        </w:rPr>
        <w:t xml:space="preserve"> como parte esencial del contenido de los derechos, es decir, si consideramos los derechos humanos como instrumentos que protegen o facilitan bienes para el desarrollo de una vida humana digna, parece estar fuera de toda duda que un </w:t>
      </w:r>
      <w:r w:rsidR="008C493A" w:rsidRPr="00B37BA7">
        <w:rPr>
          <w:rFonts w:ascii="Arial" w:hAnsi="Arial" w:cs="Arial"/>
          <w:sz w:val="21"/>
          <w:szCs w:val="21"/>
        </w:rPr>
        <w:t>requisito</w:t>
      </w:r>
      <w:r w:rsidRPr="00B37BA7">
        <w:rPr>
          <w:rFonts w:ascii="Arial" w:hAnsi="Arial" w:cs="Arial"/>
          <w:sz w:val="21"/>
          <w:szCs w:val="21"/>
        </w:rPr>
        <w:t xml:space="preserve"> </w:t>
      </w:r>
      <w:r w:rsidR="008C493A">
        <w:rPr>
          <w:rFonts w:ascii="Arial" w:hAnsi="Arial" w:cs="Arial"/>
          <w:sz w:val="21"/>
          <w:szCs w:val="21"/>
        </w:rPr>
        <w:t xml:space="preserve">imprescindible </w:t>
      </w:r>
      <w:r w:rsidRPr="00B37BA7">
        <w:rPr>
          <w:rFonts w:ascii="Arial" w:hAnsi="Arial" w:cs="Arial"/>
          <w:sz w:val="21"/>
          <w:szCs w:val="21"/>
        </w:rPr>
        <w:t>para la satisfacción de ese derecho es que ese bien sea accesible. Sin accesibilidad no hay satisfacción del derecho.</w:t>
      </w:r>
    </w:p>
    <w:p w14:paraId="15CB95C9" w14:textId="7DECF5AD" w:rsidR="00A96BAD" w:rsidRPr="00A96BAD" w:rsidRDefault="002417D8" w:rsidP="00F81E10">
      <w:pPr>
        <w:spacing w:after="240" w:line="276" w:lineRule="auto"/>
        <w:jc w:val="both"/>
        <w:rPr>
          <w:rFonts w:ascii="Arial" w:hAnsi="Arial" w:cs="Arial"/>
          <w:color w:val="000000"/>
          <w:sz w:val="21"/>
          <w:szCs w:val="21"/>
        </w:rPr>
      </w:pPr>
      <w:r>
        <w:rPr>
          <w:rFonts w:ascii="Arial" w:hAnsi="Arial" w:cs="Arial"/>
          <w:color w:val="000000"/>
          <w:sz w:val="21"/>
          <w:szCs w:val="21"/>
        </w:rPr>
        <w:t>L</w:t>
      </w:r>
      <w:r w:rsidR="00A96BAD" w:rsidRPr="00A96BAD">
        <w:rPr>
          <w:rFonts w:ascii="Arial" w:hAnsi="Arial" w:cs="Arial"/>
          <w:color w:val="000000"/>
          <w:sz w:val="21"/>
          <w:szCs w:val="21"/>
        </w:rPr>
        <w:t xml:space="preserve">a accesibilidad universal </w:t>
      </w:r>
      <w:r>
        <w:rPr>
          <w:rFonts w:ascii="Arial" w:hAnsi="Arial" w:cs="Arial"/>
          <w:color w:val="000000"/>
          <w:sz w:val="21"/>
          <w:szCs w:val="21"/>
        </w:rPr>
        <w:t xml:space="preserve">lo que realmente </w:t>
      </w:r>
      <w:r w:rsidR="00A96BAD" w:rsidRPr="00A96BAD">
        <w:rPr>
          <w:rFonts w:ascii="Arial" w:hAnsi="Arial" w:cs="Arial"/>
          <w:color w:val="000000"/>
          <w:sz w:val="21"/>
          <w:szCs w:val="21"/>
        </w:rPr>
        <w:t xml:space="preserve">persigue </w:t>
      </w:r>
      <w:r>
        <w:rPr>
          <w:rFonts w:ascii="Arial" w:hAnsi="Arial" w:cs="Arial"/>
          <w:color w:val="000000"/>
          <w:sz w:val="21"/>
          <w:szCs w:val="21"/>
        </w:rPr>
        <w:t xml:space="preserve">es </w:t>
      </w:r>
      <w:r w:rsidR="00A96BAD" w:rsidRPr="00A96BAD">
        <w:rPr>
          <w:rFonts w:ascii="Arial" w:hAnsi="Arial" w:cs="Arial"/>
          <w:color w:val="000000"/>
          <w:sz w:val="21"/>
          <w:szCs w:val="21"/>
        </w:rPr>
        <w:t xml:space="preserve">diseñar y desarrollar entornos, productos, bienes y servicios que puedan ser utilizados por todas las personas de manera segura, autónoma y en igualdad de condiciones. Hasta ahora, las diferentes acciones desarrolladas se han centrado en facilitar el acceso a la persona, </w:t>
      </w:r>
      <w:r w:rsidR="00867D57">
        <w:rPr>
          <w:rFonts w:ascii="Arial" w:hAnsi="Arial" w:cs="Arial"/>
          <w:color w:val="000000"/>
          <w:sz w:val="21"/>
          <w:szCs w:val="21"/>
        </w:rPr>
        <w:t xml:space="preserve">si bien </w:t>
      </w:r>
      <w:r w:rsidR="00A96BAD" w:rsidRPr="00A96BAD">
        <w:rPr>
          <w:rFonts w:ascii="Arial" w:hAnsi="Arial" w:cs="Arial"/>
          <w:color w:val="000000"/>
          <w:sz w:val="21"/>
          <w:szCs w:val="21"/>
        </w:rPr>
        <w:t>este Plan pretende</w:t>
      </w:r>
      <w:r w:rsidR="00867D57">
        <w:rPr>
          <w:rFonts w:ascii="Arial" w:hAnsi="Arial" w:cs="Arial"/>
          <w:color w:val="000000"/>
          <w:sz w:val="21"/>
          <w:szCs w:val="21"/>
        </w:rPr>
        <w:t xml:space="preserve">, </w:t>
      </w:r>
      <w:r w:rsidR="00A96BAD" w:rsidRPr="00A96BAD">
        <w:rPr>
          <w:rFonts w:ascii="Arial" w:hAnsi="Arial" w:cs="Arial"/>
          <w:color w:val="000000"/>
          <w:sz w:val="21"/>
          <w:szCs w:val="21"/>
        </w:rPr>
        <w:t>además</w:t>
      </w:r>
      <w:r w:rsidR="007E12E5">
        <w:rPr>
          <w:rFonts w:ascii="Arial" w:hAnsi="Arial" w:cs="Arial"/>
          <w:color w:val="000000"/>
          <w:sz w:val="21"/>
          <w:szCs w:val="21"/>
        </w:rPr>
        <w:t>, garantizar q</w:t>
      </w:r>
      <w:r w:rsidR="00A96BAD" w:rsidRPr="00A96BAD">
        <w:rPr>
          <w:rFonts w:ascii="Arial" w:hAnsi="Arial" w:cs="Arial"/>
          <w:color w:val="000000"/>
          <w:sz w:val="21"/>
          <w:szCs w:val="21"/>
        </w:rPr>
        <w:t>ue la persona pueda decidir y lograr el fin que persigue al utilizar el entorno, servicio o producto, no centrándose en exclusiva en elementos concretos, sino abordando de forma integral la cadena de la accesibilidad. A modo de ejemplo, si una persona quiere desplazarse a su trabajo, hay que velar porque la persona</w:t>
      </w:r>
      <w:r w:rsidR="007E12E5">
        <w:rPr>
          <w:rFonts w:ascii="Arial" w:hAnsi="Arial" w:cs="Arial"/>
          <w:color w:val="000000"/>
          <w:sz w:val="21"/>
          <w:szCs w:val="21"/>
        </w:rPr>
        <w:t>,</w:t>
      </w:r>
      <w:r w:rsidR="00A96BAD" w:rsidRPr="00A96BAD">
        <w:rPr>
          <w:rFonts w:ascii="Arial" w:hAnsi="Arial" w:cs="Arial"/>
          <w:color w:val="000000"/>
          <w:sz w:val="21"/>
          <w:szCs w:val="21"/>
        </w:rPr>
        <w:t xml:space="preserve"> además de poder coger un vehículo</w:t>
      </w:r>
      <w:r w:rsidR="007E12E5">
        <w:rPr>
          <w:rFonts w:ascii="Arial" w:hAnsi="Arial" w:cs="Arial"/>
          <w:color w:val="000000"/>
          <w:sz w:val="21"/>
          <w:szCs w:val="21"/>
        </w:rPr>
        <w:t>,</w:t>
      </w:r>
      <w:r w:rsidR="00A96BAD" w:rsidRPr="00A96BAD">
        <w:rPr>
          <w:rFonts w:ascii="Arial" w:hAnsi="Arial" w:cs="Arial"/>
          <w:color w:val="000000"/>
          <w:sz w:val="21"/>
          <w:szCs w:val="21"/>
        </w:rPr>
        <w:t xml:space="preserve"> pueda acceder a la información de la frecuencia de paradas, comprar el billete (online, en un dispensador, etc.), utilizar la marquesina establecida, acceder al vehículo y saber que ha llegado a su destino. </w:t>
      </w:r>
    </w:p>
    <w:p w14:paraId="3E3DF166" w14:textId="0699E8CF" w:rsidR="00A96BAD" w:rsidRPr="00A96BAD" w:rsidRDefault="00A96BAD" w:rsidP="00F81E10">
      <w:pPr>
        <w:spacing w:after="240" w:line="276" w:lineRule="auto"/>
        <w:jc w:val="both"/>
        <w:rPr>
          <w:rFonts w:ascii="Arial" w:hAnsi="Arial" w:cs="Arial"/>
          <w:color w:val="000000"/>
          <w:sz w:val="21"/>
          <w:szCs w:val="21"/>
        </w:rPr>
      </w:pPr>
      <w:r w:rsidRPr="00A96BAD">
        <w:rPr>
          <w:rFonts w:ascii="Arial" w:hAnsi="Arial" w:cs="Arial"/>
          <w:color w:val="000000"/>
          <w:sz w:val="21"/>
          <w:szCs w:val="21"/>
        </w:rPr>
        <w:t>Otro cambio de paradigma del Plan es poner en valor que la accesibilidad universal es una cuestión de todos</w:t>
      </w:r>
      <w:r w:rsidR="006A0D75">
        <w:rPr>
          <w:rFonts w:ascii="Arial" w:hAnsi="Arial" w:cs="Arial"/>
          <w:color w:val="000000"/>
          <w:sz w:val="21"/>
          <w:szCs w:val="21"/>
        </w:rPr>
        <w:t xml:space="preserve"> y todas,</w:t>
      </w:r>
      <w:r w:rsidRPr="00A96BAD">
        <w:rPr>
          <w:rFonts w:ascii="Arial" w:hAnsi="Arial" w:cs="Arial"/>
          <w:color w:val="000000"/>
          <w:sz w:val="21"/>
          <w:szCs w:val="21"/>
        </w:rPr>
        <w:t xml:space="preserve"> </w:t>
      </w:r>
      <w:r w:rsidR="002417D8">
        <w:rPr>
          <w:rFonts w:ascii="Arial" w:hAnsi="Arial" w:cs="Arial"/>
          <w:color w:val="000000"/>
          <w:sz w:val="21"/>
          <w:szCs w:val="21"/>
        </w:rPr>
        <w:t xml:space="preserve">es </w:t>
      </w:r>
      <w:r w:rsidRPr="00A96BAD">
        <w:rPr>
          <w:rFonts w:ascii="Arial" w:hAnsi="Arial" w:cs="Arial"/>
          <w:color w:val="000000"/>
          <w:sz w:val="21"/>
          <w:szCs w:val="21"/>
        </w:rPr>
        <w:t>para tod</w:t>
      </w:r>
      <w:r w:rsidR="006A0D75">
        <w:rPr>
          <w:rFonts w:ascii="Arial" w:hAnsi="Arial" w:cs="Arial"/>
          <w:color w:val="000000"/>
          <w:sz w:val="21"/>
          <w:szCs w:val="21"/>
        </w:rPr>
        <w:t>a la ciudadanía</w:t>
      </w:r>
      <w:r w:rsidRPr="00A96BAD">
        <w:rPr>
          <w:rFonts w:ascii="Arial" w:hAnsi="Arial" w:cs="Arial"/>
          <w:color w:val="000000"/>
          <w:sz w:val="21"/>
          <w:szCs w:val="21"/>
        </w:rPr>
        <w:t xml:space="preserve">. </w:t>
      </w:r>
      <w:r w:rsidR="008E65EC">
        <w:rPr>
          <w:rFonts w:ascii="Arial" w:hAnsi="Arial" w:cs="Arial"/>
          <w:color w:val="000000"/>
          <w:sz w:val="21"/>
          <w:szCs w:val="21"/>
        </w:rPr>
        <w:t xml:space="preserve">Reconocida </w:t>
      </w:r>
      <w:r w:rsidR="00376BC7">
        <w:rPr>
          <w:rFonts w:ascii="Arial" w:hAnsi="Arial" w:cs="Arial"/>
          <w:color w:val="000000"/>
          <w:sz w:val="21"/>
          <w:szCs w:val="21"/>
        </w:rPr>
        <w:t>en la práctica</w:t>
      </w:r>
      <w:r w:rsidR="008E65EC">
        <w:rPr>
          <w:rFonts w:ascii="Arial" w:hAnsi="Arial" w:cs="Arial"/>
          <w:color w:val="000000"/>
          <w:sz w:val="21"/>
          <w:szCs w:val="21"/>
        </w:rPr>
        <w:t>, aunque no jurídicamente, como</w:t>
      </w:r>
      <w:r w:rsidRPr="00A96BAD">
        <w:rPr>
          <w:rFonts w:ascii="Arial" w:hAnsi="Arial" w:cs="Arial"/>
          <w:color w:val="000000"/>
          <w:sz w:val="21"/>
          <w:szCs w:val="21"/>
        </w:rPr>
        <w:t xml:space="preserve"> un derecho</w:t>
      </w:r>
      <w:r w:rsidR="008E65EC">
        <w:rPr>
          <w:rFonts w:ascii="Arial" w:hAnsi="Arial" w:cs="Arial"/>
          <w:color w:val="000000"/>
          <w:sz w:val="21"/>
          <w:szCs w:val="21"/>
        </w:rPr>
        <w:t xml:space="preserve"> la accesibilidad universal,</w:t>
      </w:r>
      <w:r w:rsidRPr="00A96BAD">
        <w:rPr>
          <w:rFonts w:ascii="Arial" w:hAnsi="Arial" w:cs="Arial"/>
          <w:color w:val="000000"/>
          <w:sz w:val="21"/>
          <w:szCs w:val="21"/>
        </w:rPr>
        <w:t xml:space="preserve"> además posibilita el ejercicio de otros derechos básicos de las personas con discapacidad</w:t>
      </w:r>
      <w:r w:rsidR="008E65EC">
        <w:rPr>
          <w:rFonts w:ascii="Arial" w:hAnsi="Arial" w:cs="Arial"/>
          <w:color w:val="000000"/>
          <w:sz w:val="21"/>
          <w:szCs w:val="21"/>
        </w:rPr>
        <w:t xml:space="preserve"> y, a la par</w:t>
      </w:r>
      <w:r w:rsidRPr="00A96BAD">
        <w:rPr>
          <w:rFonts w:ascii="Arial" w:hAnsi="Arial" w:cs="Arial"/>
          <w:color w:val="000000"/>
          <w:sz w:val="21"/>
          <w:szCs w:val="21"/>
        </w:rPr>
        <w:t xml:space="preserve">, mejora y facilita la vida </w:t>
      </w:r>
      <w:r w:rsidR="002417D8">
        <w:rPr>
          <w:rFonts w:ascii="Arial" w:hAnsi="Arial" w:cs="Arial"/>
          <w:color w:val="000000"/>
          <w:sz w:val="21"/>
          <w:szCs w:val="21"/>
        </w:rPr>
        <w:t>a</w:t>
      </w:r>
      <w:r w:rsidR="00CE549E">
        <w:rPr>
          <w:rFonts w:ascii="Arial" w:hAnsi="Arial" w:cs="Arial"/>
          <w:color w:val="000000"/>
          <w:sz w:val="21"/>
          <w:szCs w:val="21"/>
        </w:rPr>
        <w:t xml:space="preserve"> toda la ciudadanía</w:t>
      </w:r>
      <w:r w:rsidRPr="00A96BAD">
        <w:rPr>
          <w:rFonts w:ascii="Arial" w:hAnsi="Arial" w:cs="Arial"/>
          <w:color w:val="000000"/>
          <w:sz w:val="21"/>
          <w:szCs w:val="21"/>
        </w:rPr>
        <w:t xml:space="preserve">. La utilización, disfrute y comprensión de todos los entornos, productos, bienes y </w:t>
      </w:r>
      <w:r w:rsidRPr="00A96BAD">
        <w:rPr>
          <w:rFonts w:ascii="Arial" w:hAnsi="Arial" w:cs="Arial"/>
          <w:color w:val="000000"/>
          <w:sz w:val="21"/>
          <w:szCs w:val="21"/>
        </w:rPr>
        <w:lastRenderedPageBreak/>
        <w:t>servicios</w:t>
      </w:r>
      <w:r w:rsidR="00376BC7">
        <w:rPr>
          <w:rFonts w:ascii="Arial" w:hAnsi="Arial" w:cs="Arial"/>
          <w:color w:val="000000"/>
          <w:sz w:val="21"/>
          <w:szCs w:val="21"/>
        </w:rPr>
        <w:t xml:space="preserve"> alcanza así</w:t>
      </w:r>
      <w:r w:rsidRPr="00A96BAD">
        <w:rPr>
          <w:rFonts w:ascii="Arial" w:hAnsi="Arial" w:cs="Arial"/>
          <w:color w:val="000000"/>
          <w:sz w:val="21"/>
          <w:szCs w:val="21"/>
        </w:rPr>
        <w:t xml:space="preserve"> a las personas mayores, a </w:t>
      </w:r>
      <w:r w:rsidR="008E65EC">
        <w:rPr>
          <w:rFonts w:ascii="Arial" w:hAnsi="Arial" w:cs="Arial"/>
          <w:color w:val="000000"/>
          <w:sz w:val="21"/>
          <w:szCs w:val="21"/>
        </w:rPr>
        <w:t>las niñas y niños</w:t>
      </w:r>
      <w:r w:rsidRPr="00A96BAD">
        <w:rPr>
          <w:rFonts w:ascii="Arial" w:hAnsi="Arial" w:cs="Arial"/>
          <w:color w:val="000000"/>
          <w:sz w:val="21"/>
          <w:szCs w:val="21"/>
        </w:rPr>
        <w:t xml:space="preserve">, a las personas con lesiones temporales, a aquellas personas con dificultades de aprendizaje o de comprensión, </w:t>
      </w:r>
      <w:r w:rsidR="008E65EC">
        <w:rPr>
          <w:rFonts w:ascii="Arial" w:hAnsi="Arial" w:cs="Arial"/>
          <w:color w:val="000000"/>
          <w:sz w:val="21"/>
          <w:szCs w:val="21"/>
        </w:rPr>
        <w:t xml:space="preserve">a personas migrantes, </w:t>
      </w:r>
      <w:r w:rsidRPr="00A96BAD">
        <w:rPr>
          <w:rFonts w:ascii="Arial" w:hAnsi="Arial" w:cs="Arial"/>
          <w:color w:val="000000"/>
          <w:sz w:val="21"/>
          <w:szCs w:val="21"/>
        </w:rPr>
        <w:t>etc., facilita</w:t>
      </w:r>
      <w:r w:rsidR="00376BC7">
        <w:rPr>
          <w:rFonts w:ascii="Arial" w:hAnsi="Arial" w:cs="Arial"/>
          <w:color w:val="000000"/>
          <w:sz w:val="21"/>
          <w:szCs w:val="21"/>
        </w:rPr>
        <w:t>ndo</w:t>
      </w:r>
      <w:r w:rsidRPr="00A96BAD">
        <w:rPr>
          <w:rFonts w:ascii="Arial" w:hAnsi="Arial" w:cs="Arial"/>
          <w:color w:val="000000"/>
          <w:sz w:val="21"/>
          <w:szCs w:val="21"/>
        </w:rPr>
        <w:t xml:space="preserve"> su día a día. En definitiva, la accesibilidad universal sirve para garantizar la participación del conjunto de la ciudadanía en todos los ámbitos de la vida cotidiana, </w:t>
      </w:r>
      <w:r w:rsidR="008E65EC">
        <w:rPr>
          <w:rFonts w:ascii="Arial" w:hAnsi="Arial" w:cs="Arial"/>
          <w:color w:val="000000"/>
          <w:sz w:val="21"/>
          <w:szCs w:val="21"/>
        </w:rPr>
        <w:t>permitiendo el ejercicio de sus derechos</w:t>
      </w:r>
      <w:r w:rsidR="00376BC7">
        <w:rPr>
          <w:rFonts w:ascii="Arial" w:hAnsi="Arial" w:cs="Arial"/>
          <w:color w:val="000000"/>
          <w:sz w:val="21"/>
          <w:szCs w:val="21"/>
        </w:rPr>
        <w:t>,</w:t>
      </w:r>
      <w:r w:rsidR="008E65EC">
        <w:rPr>
          <w:rFonts w:ascii="Arial" w:hAnsi="Arial" w:cs="Arial"/>
          <w:color w:val="000000"/>
          <w:sz w:val="21"/>
          <w:szCs w:val="21"/>
        </w:rPr>
        <w:t xml:space="preserve"> </w:t>
      </w:r>
      <w:r w:rsidRPr="00A96BAD">
        <w:rPr>
          <w:rFonts w:ascii="Arial" w:hAnsi="Arial" w:cs="Arial"/>
          <w:color w:val="000000"/>
          <w:sz w:val="21"/>
          <w:szCs w:val="21"/>
        </w:rPr>
        <w:t>favoreciendo su autonomía, su libertad de elección y la igualdad de oportunidades.</w:t>
      </w:r>
    </w:p>
    <w:p w14:paraId="6962A46D" w14:textId="5DF057E0" w:rsidR="00A96BAD" w:rsidRPr="00A96BAD" w:rsidRDefault="008E65EC" w:rsidP="00F81E10">
      <w:pPr>
        <w:spacing w:after="240" w:line="276" w:lineRule="auto"/>
        <w:jc w:val="both"/>
        <w:rPr>
          <w:rFonts w:ascii="Arial" w:hAnsi="Arial" w:cs="Arial"/>
          <w:color w:val="000000"/>
          <w:sz w:val="21"/>
          <w:szCs w:val="21"/>
        </w:rPr>
      </w:pPr>
      <w:r>
        <w:rPr>
          <w:rFonts w:ascii="Arial" w:hAnsi="Arial" w:cs="Arial"/>
          <w:color w:val="000000"/>
          <w:sz w:val="21"/>
          <w:szCs w:val="21"/>
        </w:rPr>
        <w:t>E</w:t>
      </w:r>
      <w:r w:rsidR="00A96BAD" w:rsidRPr="00A96BAD">
        <w:rPr>
          <w:rFonts w:ascii="Arial" w:hAnsi="Arial" w:cs="Arial"/>
          <w:color w:val="000000"/>
          <w:sz w:val="21"/>
          <w:szCs w:val="21"/>
        </w:rPr>
        <w:t xml:space="preserve">l </w:t>
      </w:r>
      <w:r w:rsidR="00A24DE6" w:rsidRPr="00A96BAD">
        <w:rPr>
          <w:rFonts w:ascii="Arial" w:hAnsi="Arial" w:cs="Arial"/>
          <w:color w:val="000000"/>
          <w:sz w:val="21"/>
          <w:szCs w:val="21"/>
        </w:rPr>
        <w:t>Plan,</w:t>
      </w:r>
      <w:r>
        <w:rPr>
          <w:rFonts w:ascii="Arial" w:hAnsi="Arial" w:cs="Arial"/>
          <w:color w:val="000000"/>
          <w:sz w:val="21"/>
          <w:szCs w:val="21"/>
        </w:rPr>
        <w:t xml:space="preserve"> aunque de</w:t>
      </w:r>
      <w:r w:rsidR="00A96BAD" w:rsidRPr="00A96BAD">
        <w:rPr>
          <w:rFonts w:ascii="Arial" w:hAnsi="Arial" w:cs="Arial"/>
          <w:color w:val="000000"/>
          <w:sz w:val="21"/>
          <w:szCs w:val="21"/>
        </w:rPr>
        <w:t xml:space="preserve"> carácter generalista</w:t>
      </w:r>
      <w:r>
        <w:rPr>
          <w:rFonts w:ascii="Arial" w:hAnsi="Arial" w:cs="Arial"/>
          <w:color w:val="000000"/>
          <w:sz w:val="21"/>
          <w:szCs w:val="21"/>
        </w:rPr>
        <w:t>,</w:t>
      </w:r>
      <w:r w:rsidR="00A96BAD" w:rsidRPr="00A96BAD">
        <w:rPr>
          <w:rFonts w:ascii="Arial" w:hAnsi="Arial" w:cs="Arial"/>
          <w:color w:val="000000"/>
          <w:sz w:val="21"/>
          <w:szCs w:val="21"/>
        </w:rPr>
        <w:t xml:space="preserve"> atiend</w:t>
      </w:r>
      <w:r>
        <w:rPr>
          <w:rFonts w:ascii="Arial" w:hAnsi="Arial" w:cs="Arial"/>
          <w:color w:val="000000"/>
          <w:sz w:val="21"/>
          <w:szCs w:val="21"/>
        </w:rPr>
        <w:t>e</w:t>
      </w:r>
      <w:r w:rsidR="00A96BAD" w:rsidRPr="00A96BAD">
        <w:rPr>
          <w:rFonts w:ascii="Arial" w:hAnsi="Arial" w:cs="Arial"/>
          <w:color w:val="000000"/>
          <w:sz w:val="21"/>
          <w:szCs w:val="21"/>
        </w:rPr>
        <w:t xml:space="preserve"> cuestiones estratégicas que </w:t>
      </w:r>
      <w:r>
        <w:rPr>
          <w:rFonts w:ascii="Arial" w:hAnsi="Arial" w:cs="Arial"/>
          <w:color w:val="000000"/>
          <w:sz w:val="21"/>
          <w:szCs w:val="21"/>
        </w:rPr>
        <w:t xml:space="preserve">se proyectan para </w:t>
      </w:r>
      <w:r w:rsidR="00A96BAD" w:rsidRPr="00A96BAD">
        <w:rPr>
          <w:rFonts w:ascii="Arial" w:hAnsi="Arial" w:cs="Arial"/>
          <w:color w:val="000000"/>
          <w:sz w:val="21"/>
          <w:szCs w:val="21"/>
        </w:rPr>
        <w:t>prote</w:t>
      </w:r>
      <w:r w:rsidR="00DC1942">
        <w:rPr>
          <w:rFonts w:ascii="Arial" w:hAnsi="Arial" w:cs="Arial"/>
          <w:color w:val="000000"/>
          <w:sz w:val="21"/>
          <w:szCs w:val="21"/>
        </w:rPr>
        <w:t>g</w:t>
      </w:r>
      <w:r>
        <w:rPr>
          <w:rFonts w:ascii="Arial" w:hAnsi="Arial" w:cs="Arial"/>
          <w:color w:val="000000"/>
          <w:sz w:val="21"/>
          <w:szCs w:val="21"/>
        </w:rPr>
        <w:t>er a las personas que se encuentran en</w:t>
      </w:r>
      <w:r w:rsidR="00A96BAD" w:rsidRPr="00A96BAD">
        <w:rPr>
          <w:rFonts w:ascii="Arial" w:hAnsi="Arial" w:cs="Arial"/>
          <w:color w:val="000000"/>
          <w:sz w:val="21"/>
          <w:szCs w:val="21"/>
        </w:rPr>
        <w:t xml:space="preserve"> especial situación de vulnerabilidad. </w:t>
      </w:r>
      <w:r>
        <w:rPr>
          <w:rFonts w:ascii="Arial" w:hAnsi="Arial" w:cs="Arial"/>
          <w:color w:val="000000"/>
          <w:sz w:val="21"/>
          <w:szCs w:val="21"/>
        </w:rPr>
        <w:t>Así</w:t>
      </w:r>
      <w:r w:rsidR="004A0834">
        <w:rPr>
          <w:rFonts w:ascii="Arial" w:hAnsi="Arial" w:cs="Arial"/>
          <w:color w:val="000000"/>
          <w:sz w:val="21"/>
          <w:szCs w:val="21"/>
        </w:rPr>
        <w:t>,</w:t>
      </w:r>
      <w:r w:rsidR="00A96BAD" w:rsidRPr="00A96BAD">
        <w:rPr>
          <w:rFonts w:ascii="Arial" w:hAnsi="Arial" w:cs="Arial"/>
          <w:color w:val="000000"/>
          <w:sz w:val="21"/>
          <w:szCs w:val="21"/>
        </w:rPr>
        <w:t xml:space="preserve"> aborda tra</w:t>
      </w:r>
      <w:r w:rsidR="004A0834">
        <w:rPr>
          <w:rFonts w:ascii="Arial" w:hAnsi="Arial" w:cs="Arial"/>
          <w:color w:val="000000"/>
          <w:sz w:val="21"/>
          <w:szCs w:val="21"/>
        </w:rPr>
        <w:t>n</w:t>
      </w:r>
      <w:r w:rsidR="00A96BAD" w:rsidRPr="00A96BAD">
        <w:rPr>
          <w:rFonts w:ascii="Arial" w:hAnsi="Arial" w:cs="Arial"/>
          <w:color w:val="000000"/>
          <w:sz w:val="21"/>
          <w:szCs w:val="21"/>
        </w:rPr>
        <w:t xml:space="preserve">sversalmente </w:t>
      </w:r>
      <w:r>
        <w:rPr>
          <w:rFonts w:ascii="Arial" w:hAnsi="Arial" w:cs="Arial"/>
          <w:color w:val="000000"/>
          <w:sz w:val="21"/>
          <w:szCs w:val="21"/>
        </w:rPr>
        <w:t xml:space="preserve">los siguientes </w:t>
      </w:r>
      <w:r w:rsidR="00A96BAD" w:rsidRPr="00A96BAD">
        <w:rPr>
          <w:rFonts w:ascii="Arial" w:hAnsi="Arial" w:cs="Arial"/>
          <w:color w:val="000000"/>
          <w:sz w:val="21"/>
          <w:szCs w:val="21"/>
        </w:rPr>
        <w:t xml:space="preserve">ámbitos específicos, alineados con la Estrategia Española </w:t>
      </w:r>
      <w:r w:rsidR="0058763B">
        <w:rPr>
          <w:rFonts w:ascii="Arial" w:hAnsi="Arial" w:cs="Arial"/>
          <w:color w:val="000000"/>
          <w:sz w:val="21"/>
          <w:szCs w:val="21"/>
        </w:rPr>
        <w:t>sobre</w:t>
      </w:r>
      <w:r w:rsidR="00A96BAD" w:rsidRPr="00A96BAD">
        <w:rPr>
          <w:rFonts w:ascii="Arial" w:hAnsi="Arial" w:cs="Arial"/>
          <w:color w:val="000000"/>
          <w:sz w:val="21"/>
          <w:szCs w:val="21"/>
        </w:rPr>
        <w:t xml:space="preserve"> Discapacidad: la</w:t>
      </w:r>
      <w:r w:rsidR="00272AF7">
        <w:rPr>
          <w:rFonts w:ascii="Arial" w:hAnsi="Arial" w:cs="Arial"/>
          <w:color w:val="000000"/>
          <w:sz w:val="21"/>
          <w:szCs w:val="21"/>
        </w:rPr>
        <w:t xml:space="preserve"> realidad de las</w:t>
      </w:r>
      <w:r w:rsidR="00A96BAD" w:rsidRPr="00A96BAD">
        <w:rPr>
          <w:rFonts w:ascii="Arial" w:hAnsi="Arial" w:cs="Arial"/>
          <w:color w:val="000000"/>
          <w:sz w:val="21"/>
          <w:szCs w:val="21"/>
        </w:rPr>
        <w:t xml:space="preserve"> personas con grandes necesidades de apoyo; la perspectiva de género, </w:t>
      </w:r>
      <w:r w:rsidR="00376BC7">
        <w:rPr>
          <w:rFonts w:ascii="Arial" w:hAnsi="Arial" w:cs="Arial"/>
          <w:color w:val="000000"/>
          <w:sz w:val="21"/>
          <w:szCs w:val="21"/>
        </w:rPr>
        <w:t>teniendo particularmente en cuenta a</w:t>
      </w:r>
      <w:r w:rsidR="00A96BAD" w:rsidRPr="00A96BAD">
        <w:rPr>
          <w:rFonts w:ascii="Arial" w:hAnsi="Arial" w:cs="Arial"/>
          <w:color w:val="000000"/>
          <w:sz w:val="21"/>
          <w:szCs w:val="21"/>
        </w:rPr>
        <w:t xml:space="preserve"> las mujeres y niñas con discapacidad; </w:t>
      </w:r>
      <w:r>
        <w:rPr>
          <w:rFonts w:ascii="Arial" w:hAnsi="Arial" w:cs="Arial"/>
          <w:color w:val="000000"/>
          <w:sz w:val="21"/>
          <w:szCs w:val="21"/>
        </w:rPr>
        <w:t xml:space="preserve">las circunstancias diversas </w:t>
      </w:r>
      <w:r w:rsidR="00272AF7">
        <w:rPr>
          <w:rFonts w:ascii="Arial" w:hAnsi="Arial" w:cs="Arial"/>
          <w:color w:val="000000"/>
          <w:sz w:val="21"/>
          <w:szCs w:val="21"/>
        </w:rPr>
        <w:t>que surgen en</w:t>
      </w:r>
      <w:r>
        <w:rPr>
          <w:rFonts w:ascii="Arial" w:hAnsi="Arial" w:cs="Arial"/>
          <w:color w:val="000000"/>
          <w:sz w:val="21"/>
          <w:szCs w:val="21"/>
        </w:rPr>
        <w:t xml:space="preserve"> </w:t>
      </w:r>
      <w:r w:rsidR="00A96BAD" w:rsidRPr="00A96BAD">
        <w:rPr>
          <w:rFonts w:ascii="Arial" w:hAnsi="Arial" w:cs="Arial"/>
          <w:color w:val="000000"/>
          <w:sz w:val="21"/>
          <w:szCs w:val="21"/>
        </w:rPr>
        <w:t xml:space="preserve">las diferentes etapas vitales, prestando especial interés a la infancia y </w:t>
      </w:r>
      <w:r>
        <w:rPr>
          <w:rFonts w:ascii="Arial" w:hAnsi="Arial" w:cs="Arial"/>
          <w:color w:val="000000"/>
          <w:sz w:val="21"/>
          <w:szCs w:val="21"/>
        </w:rPr>
        <w:t xml:space="preserve">a las personas mayores en general, y a </w:t>
      </w:r>
      <w:r w:rsidR="00272AF7">
        <w:rPr>
          <w:rFonts w:ascii="Arial" w:hAnsi="Arial" w:cs="Arial"/>
          <w:color w:val="000000"/>
          <w:sz w:val="21"/>
          <w:szCs w:val="21"/>
        </w:rPr>
        <w:t>aquellas mayores con discapacidad, en particular</w:t>
      </w:r>
      <w:r w:rsidR="00A96BAD" w:rsidRPr="00A96BAD">
        <w:rPr>
          <w:rFonts w:ascii="Arial" w:hAnsi="Arial" w:cs="Arial"/>
          <w:color w:val="000000"/>
          <w:sz w:val="21"/>
          <w:szCs w:val="21"/>
        </w:rPr>
        <w:t>; y</w:t>
      </w:r>
      <w:r w:rsidR="00272AF7">
        <w:rPr>
          <w:rFonts w:ascii="Arial" w:hAnsi="Arial" w:cs="Arial"/>
          <w:color w:val="000000"/>
          <w:sz w:val="21"/>
          <w:szCs w:val="21"/>
        </w:rPr>
        <w:t xml:space="preserve">, por último, aunque no por ello menos importante, </w:t>
      </w:r>
      <w:r w:rsidR="00A96BAD" w:rsidRPr="00A96BAD">
        <w:rPr>
          <w:rFonts w:ascii="Arial" w:hAnsi="Arial" w:cs="Arial"/>
          <w:color w:val="000000"/>
          <w:sz w:val="21"/>
          <w:szCs w:val="21"/>
        </w:rPr>
        <w:t xml:space="preserve">las necesidades específicas </w:t>
      </w:r>
      <w:r w:rsidR="00272AF7">
        <w:rPr>
          <w:rFonts w:ascii="Arial" w:hAnsi="Arial" w:cs="Arial"/>
          <w:color w:val="000000"/>
          <w:sz w:val="21"/>
          <w:szCs w:val="21"/>
        </w:rPr>
        <w:t xml:space="preserve">que acompañan a quienes viven </w:t>
      </w:r>
      <w:r w:rsidR="00A96BAD" w:rsidRPr="00A96BAD">
        <w:rPr>
          <w:rFonts w:ascii="Arial" w:hAnsi="Arial" w:cs="Arial"/>
          <w:color w:val="000000"/>
          <w:sz w:val="21"/>
          <w:szCs w:val="21"/>
        </w:rPr>
        <w:t>en el medio rural.</w:t>
      </w:r>
    </w:p>
    <w:p w14:paraId="084AE9A7" w14:textId="7BB81B5C" w:rsidR="00A96BAD" w:rsidRPr="00A96BAD" w:rsidRDefault="00A96BAD" w:rsidP="00F81E10">
      <w:pPr>
        <w:spacing w:after="240" w:line="276" w:lineRule="auto"/>
        <w:jc w:val="both"/>
        <w:rPr>
          <w:rFonts w:ascii="Arial" w:hAnsi="Arial" w:cs="Arial"/>
          <w:color w:val="000000"/>
          <w:sz w:val="21"/>
          <w:szCs w:val="21"/>
        </w:rPr>
      </w:pPr>
      <w:r w:rsidRPr="00A96BAD">
        <w:rPr>
          <w:rFonts w:ascii="Arial" w:hAnsi="Arial" w:cs="Arial"/>
          <w:color w:val="000000"/>
          <w:sz w:val="21"/>
          <w:szCs w:val="21"/>
        </w:rPr>
        <w:t xml:space="preserve">En coherencia, este Plan ha sido diseñado para contribuir, de manera efectiva, al cumplimiento de los derechos de todas las personas, del conjunto de la ciudadanía, reconociendo </w:t>
      </w:r>
      <w:r w:rsidR="00272AF7">
        <w:rPr>
          <w:rFonts w:ascii="Arial" w:hAnsi="Arial" w:cs="Arial"/>
          <w:color w:val="000000"/>
          <w:sz w:val="21"/>
          <w:szCs w:val="21"/>
        </w:rPr>
        <w:t xml:space="preserve">y partiendo de </w:t>
      </w:r>
      <w:r w:rsidRPr="00A96BAD">
        <w:rPr>
          <w:rFonts w:ascii="Arial" w:hAnsi="Arial" w:cs="Arial"/>
          <w:color w:val="000000"/>
          <w:sz w:val="21"/>
          <w:szCs w:val="21"/>
        </w:rPr>
        <w:t>las situaciones de especial vulnerabilidad producidas</w:t>
      </w:r>
      <w:r w:rsidR="009001F9">
        <w:rPr>
          <w:rFonts w:ascii="Arial" w:hAnsi="Arial" w:cs="Arial"/>
          <w:color w:val="000000"/>
          <w:sz w:val="21"/>
          <w:szCs w:val="21"/>
        </w:rPr>
        <w:t xml:space="preserve"> por</w:t>
      </w:r>
      <w:r w:rsidRPr="00A96BAD">
        <w:rPr>
          <w:rFonts w:ascii="Arial" w:hAnsi="Arial" w:cs="Arial"/>
          <w:color w:val="000000"/>
          <w:sz w:val="21"/>
          <w:szCs w:val="21"/>
        </w:rPr>
        <w:t xml:space="preserve"> las carencias en accesibilidad universal de entornos, productos, bienes y servicios.</w:t>
      </w:r>
    </w:p>
    <w:p w14:paraId="2764BCAA" w14:textId="3A0FC9CE" w:rsidR="001B7AA9" w:rsidRPr="00F066D6" w:rsidRDefault="00272AF7" w:rsidP="00F81E10">
      <w:pPr>
        <w:spacing w:after="240" w:line="276" w:lineRule="auto"/>
        <w:jc w:val="both"/>
        <w:rPr>
          <w:rFonts w:ascii="Arial" w:hAnsi="Arial" w:cs="Arial"/>
          <w:color w:val="000000"/>
          <w:sz w:val="21"/>
          <w:szCs w:val="21"/>
        </w:rPr>
      </w:pPr>
      <w:r w:rsidRPr="00B37BA7">
        <w:rPr>
          <w:rFonts w:ascii="Arial" w:hAnsi="Arial" w:cs="Arial"/>
          <w:sz w:val="21"/>
          <w:szCs w:val="21"/>
        </w:rPr>
        <w:t>E</w:t>
      </w:r>
      <w:r w:rsidR="00A96BAD" w:rsidRPr="00B37BA7">
        <w:rPr>
          <w:rFonts w:ascii="Arial" w:hAnsi="Arial" w:cs="Arial"/>
          <w:sz w:val="21"/>
          <w:szCs w:val="21"/>
        </w:rPr>
        <w:t xml:space="preserve">l Plan busca </w:t>
      </w:r>
      <w:r w:rsidR="00F30163" w:rsidRPr="00B37BA7">
        <w:rPr>
          <w:rFonts w:ascii="Arial" w:hAnsi="Arial" w:cs="Arial"/>
          <w:sz w:val="21"/>
          <w:szCs w:val="21"/>
        </w:rPr>
        <w:t xml:space="preserve">consolidar en </w:t>
      </w:r>
      <w:r w:rsidR="00B37BA7" w:rsidRPr="00B37BA7">
        <w:rPr>
          <w:rFonts w:ascii="Arial" w:hAnsi="Arial" w:cs="Arial"/>
          <w:sz w:val="21"/>
          <w:szCs w:val="21"/>
        </w:rPr>
        <w:t xml:space="preserve">el </w:t>
      </w:r>
      <w:r w:rsidR="00F30163" w:rsidRPr="00B37BA7">
        <w:rPr>
          <w:rFonts w:ascii="Arial" w:hAnsi="Arial" w:cs="Arial"/>
          <w:sz w:val="21"/>
          <w:szCs w:val="21"/>
        </w:rPr>
        <w:t>seno de la administración general del estado</w:t>
      </w:r>
      <w:r w:rsidR="00A96BAD" w:rsidRPr="00B37BA7">
        <w:rPr>
          <w:rFonts w:ascii="Arial" w:hAnsi="Arial" w:cs="Arial"/>
          <w:sz w:val="21"/>
          <w:szCs w:val="21"/>
        </w:rPr>
        <w:t xml:space="preserve"> la “cultura de la </w:t>
      </w:r>
      <w:r w:rsidR="00A96BAD" w:rsidRPr="00A96BAD">
        <w:rPr>
          <w:rFonts w:ascii="Arial" w:hAnsi="Arial" w:cs="Arial"/>
          <w:color w:val="000000"/>
          <w:sz w:val="21"/>
          <w:szCs w:val="21"/>
        </w:rPr>
        <w:t>accesibilidad” actualmente existente tanto en el sector público, sector privado y tercer sector, como en el conjunto de la ciudadanía</w:t>
      </w:r>
      <w:r>
        <w:rPr>
          <w:rFonts w:ascii="Arial" w:hAnsi="Arial" w:cs="Arial"/>
          <w:color w:val="000000"/>
          <w:sz w:val="21"/>
          <w:szCs w:val="21"/>
        </w:rPr>
        <w:t xml:space="preserve"> para transformarla</w:t>
      </w:r>
      <w:r w:rsidR="00A96BAD" w:rsidRPr="00A96BAD">
        <w:rPr>
          <w:rFonts w:ascii="Arial" w:hAnsi="Arial" w:cs="Arial"/>
          <w:color w:val="000000"/>
          <w:sz w:val="21"/>
          <w:szCs w:val="21"/>
        </w:rPr>
        <w:t xml:space="preserve">. Y lo hace, fundamentalmente, reconociendo el liderazgo y la actuación ejemplarizante de la Administración General del Estado, así como la voluntad de cooperación, colaboración y buen gobierno del conjunto de Administraciones </w:t>
      </w:r>
      <w:r w:rsidR="00376BC7">
        <w:rPr>
          <w:rFonts w:ascii="Arial" w:hAnsi="Arial" w:cs="Arial"/>
          <w:color w:val="000000"/>
          <w:sz w:val="21"/>
          <w:szCs w:val="21"/>
        </w:rPr>
        <w:t>P</w:t>
      </w:r>
      <w:r w:rsidR="00A96BAD" w:rsidRPr="00A96BAD">
        <w:rPr>
          <w:rFonts w:ascii="Arial" w:hAnsi="Arial" w:cs="Arial"/>
          <w:color w:val="000000"/>
          <w:sz w:val="21"/>
          <w:szCs w:val="21"/>
        </w:rPr>
        <w:t>úblicas del Estado español, para cumplir con su cometido de servicio a</w:t>
      </w:r>
      <w:r>
        <w:rPr>
          <w:rFonts w:ascii="Arial" w:hAnsi="Arial" w:cs="Arial"/>
          <w:color w:val="000000"/>
          <w:sz w:val="21"/>
          <w:szCs w:val="21"/>
        </w:rPr>
        <w:t>l conjunto de</w:t>
      </w:r>
      <w:r w:rsidR="00A96BAD" w:rsidRPr="00A96BAD">
        <w:rPr>
          <w:rFonts w:ascii="Arial" w:hAnsi="Arial" w:cs="Arial"/>
          <w:color w:val="000000"/>
          <w:sz w:val="21"/>
          <w:szCs w:val="21"/>
        </w:rPr>
        <w:t xml:space="preserve"> la ciudadanía</w:t>
      </w:r>
      <w:r>
        <w:rPr>
          <w:rFonts w:ascii="Arial" w:hAnsi="Arial" w:cs="Arial"/>
          <w:color w:val="000000"/>
          <w:sz w:val="21"/>
          <w:szCs w:val="21"/>
        </w:rPr>
        <w:t>, poniendo el foco en las personas con discapacidad, en toda su diversidad.</w:t>
      </w:r>
    </w:p>
    <w:p w14:paraId="390924F8" w14:textId="77777777" w:rsidR="001B7AA9" w:rsidRPr="00F066D6" w:rsidRDefault="001B7AA9" w:rsidP="00F81E10">
      <w:pPr>
        <w:spacing w:after="0" w:line="240" w:lineRule="auto"/>
        <w:jc w:val="both"/>
        <w:rPr>
          <w:rFonts w:ascii="Arial" w:hAnsi="Arial" w:cs="Arial"/>
          <w:color w:val="000000"/>
          <w:sz w:val="21"/>
          <w:szCs w:val="21"/>
        </w:rPr>
      </w:pPr>
      <w:r w:rsidRPr="00F066D6">
        <w:rPr>
          <w:rFonts w:ascii="Arial" w:hAnsi="Arial" w:cs="Arial"/>
          <w:color w:val="000000"/>
          <w:sz w:val="21"/>
          <w:szCs w:val="21"/>
        </w:rPr>
        <w:br w:type="page"/>
      </w:r>
    </w:p>
    <w:p w14:paraId="649D94C4" w14:textId="751F1F46" w:rsidR="00C667AF" w:rsidRDefault="00092A15" w:rsidP="00F81E10">
      <w:pPr>
        <w:spacing w:after="240" w:line="276" w:lineRule="auto"/>
        <w:jc w:val="both"/>
        <w:rPr>
          <w:rFonts w:ascii="Arial" w:hAnsi="Arial" w:cs="Arial"/>
          <w:sz w:val="21"/>
          <w:szCs w:val="21"/>
        </w:rPr>
      </w:pPr>
      <w:r w:rsidRPr="00855F70">
        <w:rPr>
          <w:rFonts w:ascii="Arial" w:hAnsi="Arial" w:cs="Arial"/>
          <w:noProof/>
          <w:sz w:val="21"/>
          <w:szCs w:val="21"/>
          <w:lang w:val="en-GB" w:eastAsia="en-GB"/>
        </w:rPr>
        <w:lastRenderedPageBreak/>
        <mc:AlternateContent>
          <mc:Choice Requires="wps">
            <w:drawing>
              <wp:anchor distT="0" distB="0" distL="114300" distR="114300" simplePos="0" relativeHeight="251652608" behindDoc="0" locked="0" layoutInCell="1" allowOverlap="1" wp14:anchorId="61614D2E" wp14:editId="33DA73A1">
                <wp:simplePos x="0" y="0"/>
                <wp:positionH relativeFrom="column">
                  <wp:posOffset>680720</wp:posOffset>
                </wp:positionH>
                <wp:positionV relativeFrom="paragraph">
                  <wp:posOffset>1656079</wp:posOffset>
                </wp:positionV>
                <wp:extent cx="5066665" cy="1209675"/>
                <wp:effectExtent l="0" t="0" r="635" b="9525"/>
                <wp:wrapNone/>
                <wp:docPr id="31" name="Cuadro de texto 31"/>
                <wp:cNvGraphicFramePr/>
                <a:graphic xmlns:a="http://schemas.openxmlformats.org/drawingml/2006/main">
                  <a:graphicData uri="http://schemas.microsoft.com/office/word/2010/wordprocessingShape">
                    <wps:wsp>
                      <wps:cNvSpPr txBox="1"/>
                      <wps:spPr>
                        <a:xfrm>
                          <a:off x="0" y="0"/>
                          <a:ext cx="5066665" cy="1209675"/>
                        </a:xfrm>
                        <a:prstGeom prst="rect">
                          <a:avLst/>
                        </a:prstGeom>
                        <a:noFill/>
                        <a:ln w="6350">
                          <a:noFill/>
                        </a:ln>
                      </wps:spPr>
                      <wps:txbx>
                        <w:txbxContent>
                          <w:p w14:paraId="1EF2C318" w14:textId="4D641C08" w:rsidR="009439E0" w:rsidRPr="000D3491" w:rsidRDefault="009439E0" w:rsidP="005B22F1">
                            <w:pPr>
                              <w:pStyle w:val="Ttulo2"/>
                              <w:numPr>
                                <w:ilvl w:val="0"/>
                                <w:numId w:val="29"/>
                              </w:numPr>
                            </w:pPr>
                            <w:bookmarkStart w:id="13" w:name="_Toc136507527"/>
                            <w:bookmarkStart w:id="14" w:name="_Toc136510926"/>
                            <w:bookmarkStart w:id="15" w:name="_Toc140666806"/>
                            <w:bookmarkStart w:id="16" w:name="_Toc140666878"/>
                            <w:bookmarkStart w:id="17" w:name="_Toc120700625"/>
                            <w:bookmarkStart w:id="18" w:name="_Toc120701071"/>
                            <w:bookmarkStart w:id="19" w:name="_Toc120701293"/>
                            <w:bookmarkStart w:id="20" w:name="_Toc120704419"/>
                            <w:r w:rsidRPr="000D3491">
                              <w:t xml:space="preserve">CONTEXTUALIZACIÓN DE LA </w:t>
                            </w:r>
                            <w:r>
                              <w:t>A</w:t>
                            </w:r>
                            <w:r w:rsidRPr="000D3491">
                              <w:t>CCESIBILIDAD UNIVERSAL</w:t>
                            </w:r>
                            <w:bookmarkEnd w:id="13"/>
                            <w:bookmarkEnd w:id="14"/>
                            <w:bookmarkEnd w:id="15"/>
                            <w:bookmarkEnd w:id="16"/>
                          </w:p>
                          <w:bookmarkEnd w:id="17"/>
                          <w:bookmarkEnd w:id="18"/>
                          <w:bookmarkEnd w:id="19"/>
                          <w:bookmarkEnd w:id="20"/>
                          <w:p w14:paraId="681FCA68" w14:textId="249EC9CF" w:rsidR="009439E0" w:rsidRPr="000D3491" w:rsidRDefault="009439E0" w:rsidP="000D3491">
                            <w:pPr>
                              <w:pStyle w:val="Ttulo1"/>
                              <w:jc w:val="left"/>
                              <w:rPr>
                                <w:rFonts w:ascii="Arial" w:hAnsi="Arial" w:cs="Arial"/>
                                <w:b/>
                                <w:bCs/>
                                <w:color w:val="000000" w:themeColor="text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14D2E" id="Cuadro de texto 31" o:spid="_x0000_s1028" type="#_x0000_t202" style="position:absolute;left:0;text-align:left;margin-left:53.6pt;margin-top:130.4pt;width:398.95pt;height:95.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" filled="f" stroked="f" strokeweight=".5pt">
                <v:textbox inset="0,0,0,0">
                  <w:txbxContent>
                    <w:p w14:paraId="1EF2C318" w14:textId="4D641C08" w:rsidR="009439E0" w:rsidRPr="000D3491" w:rsidRDefault="009439E0" w:rsidP="005B22F1">
                      <w:pPr>
                        <w:pStyle w:val="Ttulo2"/>
                        <w:numPr>
                          <w:ilvl w:val="0"/>
                          <w:numId w:val="29"/>
                        </w:numPr>
                      </w:pPr>
                      <w:bookmarkStart w:id="21" w:name="_Toc136507527"/>
                      <w:bookmarkStart w:id="22" w:name="_Toc136510926"/>
                      <w:bookmarkStart w:id="23" w:name="_Toc140666806"/>
                      <w:bookmarkStart w:id="24" w:name="_Toc140666878"/>
                      <w:bookmarkStart w:id="25" w:name="_Toc120700625"/>
                      <w:bookmarkStart w:id="26" w:name="_Toc120701071"/>
                      <w:bookmarkStart w:id="27" w:name="_Toc120701293"/>
                      <w:bookmarkStart w:id="28" w:name="_Toc120704419"/>
                      <w:r w:rsidRPr="000D3491">
                        <w:t xml:space="preserve">CONTEXTUALIZACIÓN DE LA </w:t>
                      </w:r>
                      <w:r>
                        <w:t>A</w:t>
                      </w:r>
                      <w:r w:rsidRPr="000D3491">
                        <w:t>CCESIBILIDAD UNIVERSAL</w:t>
                      </w:r>
                      <w:bookmarkEnd w:id="21"/>
                      <w:bookmarkEnd w:id="22"/>
                      <w:bookmarkEnd w:id="23"/>
                      <w:bookmarkEnd w:id="24"/>
                    </w:p>
                    <w:bookmarkEnd w:id="25"/>
                    <w:bookmarkEnd w:id="26"/>
                    <w:bookmarkEnd w:id="27"/>
                    <w:bookmarkEnd w:id="28"/>
                    <w:p w14:paraId="681FCA68" w14:textId="249EC9CF" w:rsidR="009439E0" w:rsidRPr="000D3491" w:rsidRDefault="009439E0" w:rsidP="000D3491">
                      <w:pPr>
                        <w:pStyle w:val="Ttulo1"/>
                        <w:jc w:val="left"/>
                        <w:rPr>
                          <w:rFonts w:ascii="Arial" w:hAnsi="Arial" w:cs="Arial"/>
                          <w:b/>
                          <w:bCs/>
                          <w:color w:val="000000" w:themeColor="text1"/>
                          <w:sz w:val="44"/>
                          <w:szCs w:val="44"/>
                        </w:rPr>
                      </w:pPr>
                    </w:p>
                  </w:txbxContent>
                </v:textbox>
              </v:shape>
            </w:pict>
          </mc:Fallback>
        </mc:AlternateContent>
      </w:r>
      <w:r w:rsidR="001C7605" w:rsidRPr="00855F70">
        <w:rPr>
          <w:rFonts w:ascii="Arial" w:hAnsi="Arial" w:cs="Arial"/>
          <w:noProof/>
          <w:sz w:val="21"/>
          <w:szCs w:val="21"/>
          <w:lang w:val="en-GB" w:eastAsia="en-GB"/>
        </w:rPr>
        <w:drawing>
          <wp:anchor distT="0" distB="0" distL="114300" distR="114300" simplePos="0" relativeHeight="251650560" behindDoc="0" locked="0" layoutInCell="1" allowOverlap="1" wp14:anchorId="7EB238E7" wp14:editId="45FFB970">
            <wp:simplePos x="0" y="0"/>
            <wp:positionH relativeFrom="margin">
              <wp:posOffset>-890905</wp:posOffset>
            </wp:positionH>
            <wp:positionV relativeFrom="margin">
              <wp:posOffset>-1229995</wp:posOffset>
            </wp:positionV>
            <wp:extent cx="7552690" cy="9496425"/>
            <wp:effectExtent l="0" t="0" r="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2690" cy="9496425"/>
                    </a:xfrm>
                    <a:prstGeom prst="rect">
                      <a:avLst/>
                    </a:prstGeom>
                  </pic:spPr>
                </pic:pic>
              </a:graphicData>
            </a:graphic>
            <wp14:sizeRelH relativeFrom="margin">
              <wp14:pctWidth>0</wp14:pctWidth>
            </wp14:sizeRelH>
            <wp14:sizeRelV relativeFrom="margin">
              <wp14:pctHeight>0</wp14:pctHeight>
            </wp14:sizeRelV>
          </wp:anchor>
        </w:drawing>
      </w:r>
      <w:r w:rsidR="00C667AF">
        <w:rPr>
          <w:rFonts w:ascii="Arial" w:hAnsi="Arial" w:cs="Arial"/>
          <w:sz w:val="21"/>
          <w:szCs w:val="21"/>
        </w:rPr>
        <w:br w:type="page"/>
      </w:r>
    </w:p>
    <w:p w14:paraId="380D000F" w14:textId="487A48EE" w:rsidR="00092A15" w:rsidRDefault="00092A15" w:rsidP="00092A15">
      <w:pPr>
        <w:pStyle w:val="Ttulo3"/>
      </w:pPr>
      <w:bookmarkStart w:id="29" w:name="_Toc140666807"/>
      <w:r w:rsidRPr="00092A15">
        <w:lastRenderedPageBreak/>
        <w:t>2.1</w:t>
      </w:r>
      <w:r>
        <w:t>.</w:t>
      </w:r>
      <w:r w:rsidRPr="00092A15">
        <w:t xml:space="preserve"> </w:t>
      </w:r>
      <w:r w:rsidR="00C63EB8" w:rsidRPr="00C63EB8">
        <w:rPr>
          <w:bCs/>
        </w:rPr>
        <w:t>La accesibilidad como presupuesto para el acceso y goce de los derechos humanos.</w:t>
      </w:r>
      <w:bookmarkEnd w:id="29"/>
    </w:p>
    <w:p w14:paraId="2A20E177" w14:textId="77777777" w:rsidR="00092A15" w:rsidRPr="00092A15" w:rsidRDefault="00092A15" w:rsidP="00092A15"/>
    <w:p w14:paraId="151FA16C" w14:textId="1A1F264C" w:rsidR="0086262D" w:rsidRPr="0086262D" w:rsidRDefault="0086262D" w:rsidP="00BE1A02">
      <w:pPr>
        <w:spacing w:after="240" w:line="276" w:lineRule="auto"/>
        <w:jc w:val="both"/>
        <w:rPr>
          <w:rFonts w:ascii="Arial" w:hAnsi="Arial" w:cs="Arial"/>
          <w:sz w:val="21"/>
          <w:szCs w:val="21"/>
        </w:rPr>
      </w:pPr>
      <w:r w:rsidRPr="0086262D">
        <w:rPr>
          <w:rFonts w:ascii="Arial" w:hAnsi="Arial" w:cs="Arial"/>
          <w:sz w:val="21"/>
          <w:szCs w:val="21"/>
        </w:rPr>
        <w:t>Si la historia de los derechos humanos puede ser descrita como una historia de lucha contra la discriminación, es posible afirmar que la accesibilidad, o si se quiere, el acceso al disfrute de los derechos ha ocupado un importante papel en ella. El disfrute de los derechos requiere de la posibilidad de acceso, y su ausencia, puede implicar una discriminación.</w:t>
      </w:r>
    </w:p>
    <w:p w14:paraId="79806F97" w14:textId="2EE60448" w:rsidR="0086262D" w:rsidRDefault="0086262D" w:rsidP="00F30163">
      <w:pPr>
        <w:spacing w:after="240" w:line="276" w:lineRule="auto"/>
        <w:jc w:val="both"/>
        <w:rPr>
          <w:rFonts w:ascii="Arial" w:hAnsi="Arial" w:cs="Arial"/>
          <w:sz w:val="21"/>
          <w:szCs w:val="21"/>
        </w:rPr>
      </w:pPr>
      <w:r w:rsidRPr="0086262D">
        <w:rPr>
          <w:rFonts w:ascii="Arial" w:hAnsi="Arial" w:cs="Arial"/>
          <w:sz w:val="21"/>
          <w:szCs w:val="21"/>
        </w:rPr>
        <w:t>La conexión entre accesibilidad y no discriminación acentúa la importancia que esta exigencia tiene en relación con personas y colectivos en situación de vulnerabilidad. Así, si entendemos la discapacidad como un “concepto que evoluciona y que resulta de la interacción entre las personas con deficiencias y las barreras debidas a la actitud y al entorno que evitan su participación plena y efectiva en la sociedad, en igualdad de condiciones con las demás” (C</w:t>
      </w:r>
      <w:r w:rsidR="00A24DE6">
        <w:rPr>
          <w:rFonts w:ascii="Arial" w:hAnsi="Arial" w:cs="Arial"/>
          <w:sz w:val="21"/>
          <w:szCs w:val="21"/>
        </w:rPr>
        <w:t>DPD</w:t>
      </w:r>
      <w:r w:rsidRPr="0086262D">
        <w:rPr>
          <w:rFonts w:ascii="Arial" w:hAnsi="Arial" w:cs="Arial"/>
          <w:sz w:val="21"/>
          <w:szCs w:val="21"/>
        </w:rPr>
        <w:t>); la falta de accesibilidad puede ser, en muchas ocasiones, una fuente de la discapacidad.</w:t>
      </w:r>
    </w:p>
    <w:p w14:paraId="4DF83631" w14:textId="0CDA222E" w:rsidR="00F30163" w:rsidRPr="00B37BA7" w:rsidRDefault="00F30163" w:rsidP="00F30163">
      <w:pPr>
        <w:jc w:val="both"/>
        <w:rPr>
          <w:rFonts w:ascii="Arial" w:hAnsi="Arial" w:cs="Arial"/>
          <w:sz w:val="21"/>
          <w:szCs w:val="21"/>
        </w:rPr>
      </w:pPr>
      <w:r w:rsidRPr="00B37BA7">
        <w:rPr>
          <w:rFonts w:ascii="Arial" w:hAnsi="Arial" w:cs="Arial"/>
          <w:sz w:val="21"/>
          <w:szCs w:val="21"/>
        </w:rPr>
        <w:t xml:space="preserve">No es casualidad que la accesibilidad se presenta en la CDPD como un principio general, en su </w:t>
      </w:r>
      <w:r w:rsidR="00A73069">
        <w:rPr>
          <w:rFonts w:ascii="Arial" w:hAnsi="Arial" w:cs="Arial"/>
          <w:sz w:val="21"/>
          <w:szCs w:val="21"/>
        </w:rPr>
        <w:t>Artículo</w:t>
      </w:r>
      <w:r w:rsidRPr="00B37BA7">
        <w:rPr>
          <w:rFonts w:ascii="Arial" w:hAnsi="Arial" w:cs="Arial"/>
          <w:sz w:val="21"/>
          <w:szCs w:val="21"/>
        </w:rPr>
        <w:t xml:space="preserve"> 3, como una obligación de los Estados</w:t>
      </w:r>
      <w:r w:rsidR="003055D1">
        <w:rPr>
          <w:rFonts w:ascii="Arial" w:hAnsi="Arial" w:cs="Arial"/>
          <w:sz w:val="21"/>
          <w:szCs w:val="21"/>
        </w:rPr>
        <w:t>,</w:t>
      </w:r>
      <w:r w:rsidRPr="00B37BA7">
        <w:rPr>
          <w:rFonts w:ascii="Arial" w:hAnsi="Arial" w:cs="Arial"/>
          <w:sz w:val="21"/>
          <w:szCs w:val="21"/>
        </w:rPr>
        <w:t xml:space="preserve"> en su </w:t>
      </w:r>
      <w:r w:rsidR="00A73069">
        <w:rPr>
          <w:rFonts w:ascii="Arial" w:hAnsi="Arial" w:cs="Arial"/>
          <w:sz w:val="21"/>
          <w:szCs w:val="21"/>
        </w:rPr>
        <w:t>Artículo</w:t>
      </w:r>
      <w:r w:rsidRPr="00B37BA7">
        <w:rPr>
          <w:rFonts w:ascii="Arial" w:hAnsi="Arial" w:cs="Arial"/>
          <w:sz w:val="21"/>
          <w:szCs w:val="21"/>
        </w:rPr>
        <w:t xml:space="preserve"> 4</w:t>
      </w:r>
      <w:r w:rsidR="003055D1">
        <w:rPr>
          <w:rFonts w:ascii="Arial" w:hAnsi="Arial" w:cs="Arial"/>
          <w:sz w:val="21"/>
          <w:szCs w:val="21"/>
        </w:rPr>
        <w:t>,</w:t>
      </w:r>
      <w:r w:rsidRPr="00B37BA7">
        <w:rPr>
          <w:rFonts w:ascii="Arial" w:hAnsi="Arial" w:cs="Arial"/>
          <w:sz w:val="21"/>
          <w:szCs w:val="21"/>
        </w:rPr>
        <w:t xml:space="preserve"> y como derecho</w:t>
      </w:r>
      <w:r w:rsidR="003055D1">
        <w:rPr>
          <w:rFonts w:ascii="Arial" w:hAnsi="Arial" w:cs="Arial"/>
          <w:sz w:val="21"/>
          <w:szCs w:val="21"/>
        </w:rPr>
        <w:t>,</w:t>
      </w:r>
      <w:r w:rsidRPr="00B37BA7">
        <w:rPr>
          <w:rFonts w:ascii="Arial" w:hAnsi="Arial" w:cs="Arial"/>
          <w:sz w:val="21"/>
          <w:szCs w:val="21"/>
        </w:rPr>
        <w:t xml:space="preserve"> en el </w:t>
      </w:r>
      <w:r w:rsidR="00A73069">
        <w:rPr>
          <w:rFonts w:ascii="Arial" w:hAnsi="Arial" w:cs="Arial"/>
          <w:sz w:val="21"/>
          <w:szCs w:val="21"/>
        </w:rPr>
        <w:t>Artículo</w:t>
      </w:r>
      <w:r w:rsidRPr="00B37BA7">
        <w:rPr>
          <w:rFonts w:ascii="Arial" w:hAnsi="Arial" w:cs="Arial"/>
          <w:sz w:val="21"/>
          <w:szCs w:val="21"/>
        </w:rPr>
        <w:t xml:space="preserve"> 9</w:t>
      </w:r>
      <w:r w:rsidR="003055D1">
        <w:rPr>
          <w:rFonts w:ascii="Arial" w:hAnsi="Arial" w:cs="Arial"/>
          <w:sz w:val="21"/>
          <w:szCs w:val="21"/>
        </w:rPr>
        <w:t>,</w:t>
      </w:r>
      <w:r w:rsidRPr="00B37BA7">
        <w:rPr>
          <w:rFonts w:ascii="Arial" w:hAnsi="Arial" w:cs="Arial"/>
          <w:sz w:val="21"/>
          <w:szCs w:val="21"/>
        </w:rPr>
        <w:t xml:space="preserve"> e interactúa con cada uno de los demás derechos reconocidos a lo largo de su articulado.</w:t>
      </w:r>
    </w:p>
    <w:p w14:paraId="0B710061" w14:textId="77777777" w:rsidR="00F30163" w:rsidRPr="0086262D" w:rsidRDefault="00F30163" w:rsidP="00F30163">
      <w:pPr>
        <w:jc w:val="both"/>
        <w:rPr>
          <w:rFonts w:ascii="Arial" w:hAnsi="Arial" w:cs="Arial"/>
          <w:sz w:val="21"/>
          <w:szCs w:val="21"/>
        </w:rPr>
      </w:pPr>
    </w:p>
    <w:p w14:paraId="4F45FF5F" w14:textId="38D53771" w:rsidR="0086262D" w:rsidRPr="0086262D" w:rsidRDefault="00F30163" w:rsidP="00BE1A02">
      <w:pPr>
        <w:spacing w:after="240" w:line="276" w:lineRule="auto"/>
        <w:jc w:val="both"/>
        <w:rPr>
          <w:rFonts w:ascii="Arial" w:hAnsi="Arial" w:cs="Arial"/>
          <w:sz w:val="21"/>
          <w:szCs w:val="21"/>
        </w:rPr>
      </w:pPr>
      <w:r>
        <w:rPr>
          <w:rFonts w:ascii="Arial" w:hAnsi="Arial" w:cs="Arial"/>
          <w:sz w:val="21"/>
          <w:szCs w:val="21"/>
        </w:rPr>
        <w:t>En este sentido, el</w:t>
      </w:r>
      <w:r w:rsidR="0086262D" w:rsidRPr="0086262D">
        <w:rPr>
          <w:rFonts w:ascii="Arial" w:hAnsi="Arial" w:cs="Arial"/>
          <w:sz w:val="21"/>
          <w:szCs w:val="21"/>
        </w:rPr>
        <w:t xml:space="preserve"> </w:t>
      </w:r>
      <w:r w:rsidR="00A73069">
        <w:rPr>
          <w:rFonts w:ascii="Arial" w:hAnsi="Arial" w:cs="Arial"/>
          <w:sz w:val="21"/>
          <w:szCs w:val="21"/>
        </w:rPr>
        <w:t>Artículo</w:t>
      </w:r>
      <w:r w:rsidR="0086262D" w:rsidRPr="0086262D">
        <w:rPr>
          <w:rFonts w:ascii="Arial" w:hAnsi="Arial" w:cs="Arial"/>
          <w:sz w:val="21"/>
          <w:szCs w:val="21"/>
        </w:rPr>
        <w:t xml:space="preserve"> 9 de </w:t>
      </w:r>
      <w:r>
        <w:rPr>
          <w:rFonts w:ascii="Arial" w:hAnsi="Arial" w:cs="Arial"/>
          <w:sz w:val="21"/>
          <w:szCs w:val="21"/>
        </w:rPr>
        <w:t xml:space="preserve">este tratado </w:t>
      </w:r>
      <w:r w:rsidR="0086262D" w:rsidRPr="0086262D">
        <w:rPr>
          <w:rFonts w:ascii="Arial" w:hAnsi="Arial" w:cs="Arial"/>
          <w:sz w:val="21"/>
          <w:szCs w:val="21"/>
        </w:rPr>
        <w:t>se refiere a la accesibilidad universal afirmando: “A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 Ahora bien, la accesibilidad no aparece solo en este precepto, sino que es posible encontrarla en el acceso a la información (</w:t>
      </w:r>
      <w:r w:rsidR="003055D1">
        <w:rPr>
          <w:rFonts w:ascii="Arial" w:hAnsi="Arial" w:cs="Arial"/>
          <w:sz w:val="21"/>
          <w:szCs w:val="21"/>
        </w:rPr>
        <w:t>A</w:t>
      </w:r>
      <w:r w:rsidR="003055D1" w:rsidRPr="0086262D">
        <w:rPr>
          <w:rFonts w:ascii="Arial" w:hAnsi="Arial" w:cs="Arial"/>
          <w:sz w:val="21"/>
          <w:szCs w:val="21"/>
        </w:rPr>
        <w:t>rts</w:t>
      </w:r>
      <w:r w:rsidR="0086262D" w:rsidRPr="0086262D">
        <w:rPr>
          <w:rFonts w:ascii="Arial" w:hAnsi="Arial" w:cs="Arial"/>
          <w:sz w:val="21"/>
          <w:szCs w:val="21"/>
        </w:rPr>
        <w:t>. 9 y 21), la movilidad personal (</w:t>
      </w:r>
      <w:r w:rsidR="006E269D">
        <w:rPr>
          <w:rFonts w:ascii="Arial" w:hAnsi="Arial" w:cs="Arial"/>
          <w:sz w:val="21"/>
          <w:szCs w:val="21"/>
        </w:rPr>
        <w:t>Art.</w:t>
      </w:r>
      <w:r w:rsidR="0086262D" w:rsidRPr="0086262D">
        <w:rPr>
          <w:rFonts w:ascii="Arial" w:hAnsi="Arial" w:cs="Arial"/>
          <w:sz w:val="21"/>
          <w:szCs w:val="21"/>
        </w:rPr>
        <w:t xml:space="preserve"> 20), la educación (</w:t>
      </w:r>
      <w:r w:rsidR="006E269D">
        <w:rPr>
          <w:rFonts w:ascii="Arial" w:hAnsi="Arial" w:cs="Arial"/>
          <w:sz w:val="21"/>
          <w:szCs w:val="21"/>
        </w:rPr>
        <w:t>Art.</w:t>
      </w:r>
      <w:r w:rsidR="0086262D" w:rsidRPr="0086262D">
        <w:rPr>
          <w:rFonts w:ascii="Arial" w:hAnsi="Arial" w:cs="Arial"/>
          <w:sz w:val="21"/>
          <w:szCs w:val="21"/>
        </w:rPr>
        <w:t xml:space="preserve"> 24), la salud (</w:t>
      </w:r>
      <w:r w:rsidR="006E269D">
        <w:rPr>
          <w:rFonts w:ascii="Arial" w:hAnsi="Arial" w:cs="Arial"/>
          <w:sz w:val="21"/>
          <w:szCs w:val="21"/>
        </w:rPr>
        <w:t>Art.</w:t>
      </w:r>
      <w:r w:rsidR="0086262D" w:rsidRPr="0086262D">
        <w:rPr>
          <w:rFonts w:ascii="Arial" w:hAnsi="Arial" w:cs="Arial"/>
          <w:sz w:val="21"/>
          <w:szCs w:val="21"/>
        </w:rPr>
        <w:t xml:space="preserve"> 25), el empleo (</w:t>
      </w:r>
      <w:r w:rsidR="006E269D">
        <w:rPr>
          <w:rFonts w:ascii="Arial" w:hAnsi="Arial" w:cs="Arial"/>
          <w:sz w:val="21"/>
          <w:szCs w:val="21"/>
        </w:rPr>
        <w:t>Art.</w:t>
      </w:r>
      <w:r w:rsidR="0086262D" w:rsidRPr="0086262D">
        <w:rPr>
          <w:rFonts w:ascii="Arial" w:hAnsi="Arial" w:cs="Arial"/>
          <w:sz w:val="21"/>
          <w:szCs w:val="21"/>
        </w:rPr>
        <w:t xml:space="preserve"> 27), la protección social (</w:t>
      </w:r>
      <w:r w:rsidR="006E269D">
        <w:rPr>
          <w:rFonts w:ascii="Arial" w:hAnsi="Arial" w:cs="Arial"/>
          <w:sz w:val="21"/>
          <w:szCs w:val="21"/>
        </w:rPr>
        <w:t>Art.</w:t>
      </w:r>
      <w:r w:rsidR="0086262D" w:rsidRPr="0086262D">
        <w:rPr>
          <w:rFonts w:ascii="Arial" w:hAnsi="Arial" w:cs="Arial"/>
          <w:sz w:val="21"/>
          <w:szCs w:val="21"/>
        </w:rPr>
        <w:t xml:space="preserve"> 28), la participación política (</w:t>
      </w:r>
      <w:r w:rsidR="006E269D">
        <w:rPr>
          <w:rFonts w:ascii="Arial" w:hAnsi="Arial" w:cs="Arial"/>
          <w:sz w:val="21"/>
          <w:szCs w:val="21"/>
        </w:rPr>
        <w:t>Art.</w:t>
      </w:r>
      <w:r w:rsidR="0086262D" w:rsidRPr="0086262D">
        <w:rPr>
          <w:rFonts w:ascii="Arial" w:hAnsi="Arial" w:cs="Arial"/>
          <w:sz w:val="21"/>
          <w:szCs w:val="21"/>
        </w:rPr>
        <w:t xml:space="preserve"> 29) o la participación en el ocio, la cultura y el deporte (</w:t>
      </w:r>
      <w:r w:rsidR="006E269D">
        <w:rPr>
          <w:rFonts w:ascii="Arial" w:hAnsi="Arial" w:cs="Arial"/>
          <w:sz w:val="21"/>
          <w:szCs w:val="21"/>
        </w:rPr>
        <w:t>Art.</w:t>
      </w:r>
      <w:r w:rsidR="0086262D" w:rsidRPr="0086262D">
        <w:rPr>
          <w:rFonts w:ascii="Arial" w:hAnsi="Arial" w:cs="Arial"/>
          <w:sz w:val="21"/>
          <w:szCs w:val="21"/>
        </w:rPr>
        <w:t xml:space="preserve"> 30). Y lo mismo cabe decir en relación con la Ley General de los Derechos de las Personas con Discapacidad y de su Inclusión Social</w:t>
      </w:r>
      <w:r w:rsidR="00AD15CD">
        <w:rPr>
          <w:rFonts w:ascii="Arial" w:hAnsi="Arial" w:cs="Arial"/>
          <w:sz w:val="21"/>
          <w:szCs w:val="21"/>
        </w:rPr>
        <w:t>, aprobada por el Real Decreto Legislativo 1/2013, de 29 de noviembre</w:t>
      </w:r>
      <w:r w:rsidR="0086262D" w:rsidRPr="0086262D">
        <w:rPr>
          <w:rFonts w:ascii="Arial" w:hAnsi="Arial" w:cs="Arial"/>
          <w:sz w:val="21"/>
          <w:szCs w:val="21"/>
        </w:rPr>
        <w:t xml:space="preserve"> (</w:t>
      </w:r>
      <w:r w:rsidR="00AD15CD">
        <w:rPr>
          <w:rFonts w:ascii="Arial" w:hAnsi="Arial" w:cs="Arial"/>
          <w:sz w:val="21"/>
          <w:szCs w:val="21"/>
        </w:rPr>
        <w:t xml:space="preserve">en adelante, </w:t>
      </w:r>
      <w:r w:rsidR="0086262D" w:rsidRPr="0086262D">
        <w:rPr>
          <w:rFonts w:ascii="Arial" w:hAnsi="Arial" w:cs="Arial"/>
          <w:sz w:val="21"/>
          <w:szCs w:val="21"/>
        </w:rPr>
        <w:t xml:space="preserve">LGD). Su </w:t>
      </w:r>
      <w:r w:rsidR="00A73069">
        <w:rPr>
          <w:rFonts w:ascii="Arial" w:hAnsi="Arial" w:cs="Arial"/>
          <w:sz w:val="21"/>
          <w:szCs w:val="21"/>
        </w:rPr>
        <w:t>Artículo</w:t>
      </w:r>
      <w:r w:rsidR="0086262D" w:rsidRPr="0086262D">
        <w:rPr>
          <w:rFonts w:ascii="Arial" w:hAnsi="Arial" w:cs="Arial"/>
          <w:sz w:val="21"/>
          <w:szCs w:val="21"/>
        </w:rPr>
        <w:t xml:space="preserve"> 2 define la accesibilidad en términos similares a la CDPD, apareciendo luego vinculada a ámbitos como las telecomunicaciones y sociedad de la información; los espacios públicos urbanizados, infraestructuras y edificación; los transportes; los bienes y servicios a disposición del público; las relaciones con las administraciones públicas; la Administración de justicia; el Patrimonio cultural; el Empleo. Pero, además, está presente al referirse a la toma de decisiones (</w:t>
      </w:r>
      <w:r w:rsidR="006E269D">
        <w:rPr>
          <w:rFonts w:ascii="Arial" w:hAnsi="Arial" w:cs="Arial"/>
          <w:sz w:val="21"/>
          <w:szCs w:val="21"/>
        </w:rPr>
        <w:t>Art.</w:t>
      </w:r>
      <w:r w:rsidR="0086262D" w:rsidRPr="0086262D">
        <w:rPr>
          <w:rFonts w:ascii="Arial" w:hAnsi="Arial" w:cs="Arial"/>
          <w:sz w:val="21"/>
          <w:szCs w:val="21"/>
        </w:rPr>
        <w:t xml:space="preserve"> 6), la salud (</w:t>
      </w:r>
      <w:r w:rsidR="006E269D">
        <w:rPr>
          <w:rFonts w:ascii="Arial" w:hAnsi="Arial" w:cs="Arial"/>
          <w:sz w:val="21"/>
          <w:szCs w:val="21"/>
        </w:rPr>
        <w:t>Art.</w:t>
      </w:r>
      <w:r w:rsidR="0086262D" w:rsidRPr="0086262D">
        <w:rPr>
          <w:rFonts w:ascii="Arial" w:hAnsi="Arial" w:cs="Arial"/>
          <w:sz w:val="21"/>
          <w:szCs w:val="21"/>
        </w:rPr>
        <w:t xml:space="preserve"> 10), </w:t>
      </w:r>
      <w:r w:rsidR="00AD15CD">
        <w:rPr>
          <w:rFonts w:ascii="Arial" w:hAnsi="Arial" w:cs="Arial"/>
          <w:sz w:val="21"/>
          <w:szCs w:val="21"/>
        </w:rPr>
        <w:t xml:space="preserve">la </w:t>
      </w:r>
      <w:r w:rsidR="0086262D" w:rsidRPr="0086262D">
        <w:rPr>
          <w:rFonts w:ascii="Arial" w:hAnsi="Arial" w:cs="Arial"/>
          <w:sz w:val="21"/>
          <w:szCs w:val="21"/>
        </w:rPr>
        <w:t>educación (</w:t>
      </w:r>
      <w:r w:rsidR="003055D1">
        <w:rPr>
          <w:rFonts w:ascii="Arial" w:hAnsi="Arial" w:cs="Arial"/>
          <w:sz w:val="21"/>
          <w:szCs w:val="21"/>
        </w:rPr>
        <w:t>A</w:t>
      </w:r>
      <w:r w:rsidR="003055D1" w:rsidRPr="0086262D">
        <w:rPr>
          <w:rFonts w:ascii="Arial" w:hAnsi="Arial" w:cs="Arial"/>
          <w:sz w:val="21"/>
          <w:szCs w:val="21"/>
        </w:rPr>
        <w:t>rts</w:t>
      </w:r>
      <w:r w:rsidR="0086262D" w:rsidRPr="0086262D">
        <w:rPr>
          <w:rFonts w:ascii="Arial" w:hAnsi="Arial" w:cs="Arial"/>
          <w:sz w:val="21"/>
          <w:szCs w:val="21"/>
        </w:rPr>
        <w:t xml:space="preserve">. 16 y 18), </w:t>
      </w:r>
      <w:r w:rsidR="00AD15CD">
        <w:rPr>
          <w:rFonts w:ascii="Arial" w:hAnsi="Arial" w:cs="Arial"/>
          <w:sz w:val="21"/>
          <w:szCs w:val="21"/>
        </w:rPr>
        <w:t xml:space="preserve">la </w:t>
      </w:r>
      <w:r w:rsidR="0086262D" w:rsidRPr="0086262D">
        <w:rPr>
          <w:rFonts w:ascii="Arial" w:hAnsi="Arial" w:cs="Arial"/>
          <w:sz w:val="21"/>
          <w:szCs w:val="21"/>
        </w:rPr>
        <w:t>actividad profesional (</w:t>
      </w:r>
      <w:r w:rsidR="006E269D">
        <w:rPr>
          <w:rFonts w:ascii="Arial" w:hAnsi="Arial" w:cs="Arial"/>
          <w:sz w:val="21"/>
          <w:szCs w:val="21"/>
        </w:rPr>
        <w:t>Art.</w:t>
      </w:r>
      <w:r w:rsidR="0086262D" w:rsidRPr="0086262D">
        <w:rPr>
          <w:rFonts w:ascii="Arial" w:hAnsi="Arial" w:cs="Arial"/>
          <w:sz w:val="21"/>
          <w:szCs w:val="21"/>
        </w:rPr>
        <w:t xml:space="preserve"> 17), </w:t>
      </w:r>
      <w:r w:rsidR="00AD15CD">
        <w:rPr>
          <w:rFonts w:ascii="Arial" w:hAnsi="Arial" w:cs="Arial"/>
          <w:sz w:val="21"/>
          <w:szCs w:val="21"/>
        </w:rPr>
        <w:t xml:space="preserve">la </w:t>
      </w:r>
      <w:r w:rsidR="0086262D" w:rsidRPr="0086262D">
        <w:rPr>
          <w:rFonts w:ascii="Arial" w:hAnsi="Arial" w:cs="Arial"/>
          <w:sz w:val="21"/>
          <w:szCs w:val="21"/>
        </w:rPr>
        <w:t>edificación (</w:t>
      </w:r>
      <w:r w:rsidR="003055D1">
        <w:rPr>
          <w:rFonts w:ascii="Arial" w:hAnsi="Arial" w:cs="Arial"/>
          <w:sz w:val="21"/>
          <w:szCs w:val="21"/>
        </w:rPr>
        <w:t>A</w:t>
      </w:r>
      <w:r w:rsidR="003055D1" w:rsidRPr="0086262D">
        <w:rPr>
          <w:rFonts w:ascii="Arial" w:hAnsi="Arial" w:cs="Arial"/>
          <w:sz w:val="21"/>
          <w:szCs w:val="21"/>
        </w:rPr>
        <w:t>rts</w:t>
      </w:r>
      <w:r w:rsidR="0086262D" w:rsidRPr="0086262D">
        <w:rPr>
          <w:rFonts w:ascii="Arial" w:hAnsi="Arial" w:cs="Arial"/>
          <w:sz w:val="21"/>
          <w:szCs w:val="21"/>
        </w:rPr>
        <w:t xml:space="preserve">. 25 y 26), </w:t>
      </w:r>
      <w:r w:rsidR="00AD15CD">
        <w:rPr>
          <w:rFonts w:ascii="Arial" w:hAnsi="Arial" w:cs="Arial"/>
          <w:sz w:val="21"/>
          <w:szCs w:val="21"/>
        </w:rPr>
        <w:t xml:space="preserve">la </w:t>
      </w:r>
      <w:r w:rsidR="0086262D" w:rsidRPr="0086262D">
        <w:rPr>
          <w:rFonts w:ascii="Arial" w:hAnsi="Arial" w:cs="Arial"/>
          <w:sz w:val="21"/>
          <w:szCs w:val="21"/>
        </w:rPr>
        <w:lastRenderedPageBreak/>
        <w:t>justicia (</w:t>
      </w:r>
      <w:r w:rsidR="006E269D">
        <w:rPr>
          <w:rFonts w:ascii="Arial" w:hAnsi="Arial" w:cs="Arial"/>
          <w:sz w:val="21"/>
          <w:szCs w:val="21"/>
        </w:rPr>
        <w:t>Art.</w:t>
      </w:r>
      <w:r w:rsidR="0086262D" w:rsidRPr="0086262D">
        <w:rPr>
          <w:rFonts w:ascii="Arial" w:hAnsi="Arial" w:cs="Arial"/>
          <w:sz w:val="21"/>
          <w:szCs w:val="21"/>
        </w:rPr>
        <w:t xml:space="preserve"> 28), </w:t>
      </w:r>
      <w:r w:rsidR="00AD15CD">
        <w:rPr>
          <w:rFonts w:ascii="Arial" w:hAnsi="Arial" w:cs="Arial"/>
          <w:sz w:val="21"/>
          <w:szCs w:val="21"/>
        </w:rPr>
        <w:t xml:space="preserve">el </w:t>
      </w:r>
      <w:r w:rsidR="0086262D" w:rsidRPr="0086262D">
        <w:rPr>
          <w:rFonts w:ascii="Arial" w:hAnsi="Arial" w:cs="Arial"/>
          <w:sz w:val="21"/>
          <w:szCs w:val="21"/>
        </w:rPr>
        <w:t>empleo (</w:t>
      </w:r>
      <w:r w:rsidR="006E269D">
        <w:rPr>
          <w:rFonts w:ascii="Arial" w:hAnsi="Arial" w:cs="Arial"/>
          <w:sz w:val="21"/>
          <w:szCs w:val="21"/>
        </w:rPr>
        <w:t>Art.</w:t>
      </w:r>
      <w:r w:rsidR="0086262D" w:rsidRPr="0086262D">
        <w:rPr>
          <w:rFonts w:ascii="Arial" w:hAnsi="Arial" w:cs="Arial"/>
          <w:sz w:val="21"/>
          <w:szCs w:val="21"/>
        </w:rPr>
        <w:t xml:space="preserve"> 35 y ss.), </w:t>
      </w:r>
      <w:r w:rsidR="00AD15CD">
        <w:rPr>
          <w:rFonts w:ascii="Arial" w:hAnsi="Arial" w:cs="Arial"/>
          <w:sz w:val="21"/>
          <w:szCs w:val="21"/>
        </w:rPr>
        <w:t xml:space="preserve">la </w:t>
      </w:r>
      <w:r w:rsidR="0086262D" w:rsidRPr="0086262D">
        <w:rPr>
          <w:rFonts w:ascii="Arial" w:hAnsi="Arial" w:cs="Arial"/>
          <w:sz w:val="21"/>
          <w:szCs w:val="21"/>
        </w:rPr>
        <w:t>protección social (</w:t>
      </w:r>
      <w:r w:rsidR="003055D1">
        <w:rPr>
          <w:rFonts w:ascii="Arial" w:hAnsi="Arial" w:cs="Arial"/>
          <w:sz w:val="21"/>
          <w:szCs w:val="21"/>
        </w:rPr>
        <w:t>A</w:t>
      </w:r>
      <w:r w:rsidR="003055D1" w:rsidRPr="0086262D">
        <w:rPr>
          <w:rFonts w:ascii="Arial" w:hAnsi="Arial" w:cs="Arial"/>
          <w:sz w:val="21"/>
          <w:szCs w:val="21"/>
        </w:rPr>
        <w:t>rts</w:t>
      </w:r>
      <w:r w:rsidR="0086262D" w:rsidRPr="0086262D">
        <w:rPr>
          <w:rFonts w:ascii="Arial" w:hAnsi="Arial" w:cs="Arial"/>
          <w:sz w:val="21"/>
          <w:szCs w:val="21"/>
        </w:rPr>
        <w:t>. 48 y ss.</w:t>
      </w:r>
      <w:r w:rsidR="006260C0" w:rsidRPr="0086262D">
        <w:rPr>
          <w:rFonts w:ascii="Arial" w:hAnsi="Arial" w:cs="Arial"/>
          <w:sz w:val="21"/>
          <w:szCs w:val="21"/>
        </w:rPr>
        <w:t>),</w:t>
      </w:r>
      <w:r w:rsidR="006260C0">
        <w:rPr>
          <w:rFonts w:ascii="Arial" w:hAnsi="Arial" w:cs="Arial"/>
          <w:sz w:val="21"/>
          <w:szCs w:val="21"/>
        </w:rPr>
        <w:t xml:space="preserve"> o</w:t>
      </w:r>
      <w:r w:rsidR="00AD15CD">
        <w:rPr>
          <w:rFonts w:ascii="Arial" w:hAnsi="Arial" w:cs="Arial"/>
          <w:sz w:val="21"/>
          <w:szCs w:val="21"/>
        </w:rPr>
        <w:t xml:space="preserve"> la</w:t>
      </w:r>
      <w:r w:rsidR="0086262D" w:rsidRPr="0086262D">
        <w:rPr>
          <w:rFonts w:ascii="Arial" w:hAnsi="Arial" w:cs="Arial"/>
          <w:sz w:val="21"/>
          <w:szCs w:val="21"/>
        </w:rPr>
        <w:t xml:space="preserve"> participación política (</w:t>
      </w:r>
      <w:r w:rsidR="003055D1">
        <w:rPr>
          <w:rFonts w:ascii="Arial" w:hAnsi="Arial" w:cs="Arial"/>
          <w:sz w:val="21"/>
          <w:szCs w:val="21"/>
        </w:rPr>
        <w:t>A</w:t>
      </w:r>
      <w:r w:rsidR="003055D1" w:rsidRPr="0086262D">
        <w:rPr>
          <w:rFonts w:ascii="Arial" w:hAnsi="Arial" w:cs="Arial"/>
          <w:sz w:val="21"/>
          <w:szCs w:val="21"/>
        </w:rPr>
        <w:t>rts</w:t>
      </w:r>
      <w:r w:rsidR="0086262D" w:rsidRPr="0086262D">
        <w:rPr>
          <w:rFonts w:ascii="Arial" w:hAnsi="Arial" w:cs="Arial"/>
          <w:sz w:val="21"/>
          <w:szCs w:val="21"/>
        </w:rPr>
        <w:t>. 53 y ss.).</w:t>
      </w:r>
    </w:p>
    <w:p w14:paraId="4B62C1BE" w14:textId="5A1B71F3" w:rsidR="0086262D" w:rsidRPr="0086262D" w:rsidRDefault="0086262D" w:rsidP="00BE1A02">
      <w:pPr>
        <w:spacing w:after="240" w:line="276" w:lineRule="auto"/>
        <w:jc w:val="both"/>
        <w:rPr>
          <w:rFonts w:ascii="Arial" w:hAnsi="Arial" w:cs="Arial"/>
          <w:sz w:val="21"/>
          <w:szCs w:val="21"/>
        </w:rPr>
      </w:pPr>
      <w:r w:rsidRPr="0086262D">
        <w:rPr>
          <w:rFonts w:ascii="Arial" w:hAnsi="Arial" w:cs="Arial"/>
          <w:sz w:val="21"/>
          <w:szCs w:val="21"/>
        </w:rPr>
        <w:t>De esta forma, la accesibilidad universal posee dos sentidos: el restringido o débil y el amplio o fuerte. El sentido restringido o débil de la accesibilidad, que se proyecta sobre “productos, entornos, programas y servicios”, supone el acceso de las personas con discapacidad, en igualdad de condiciones con las demás</w:t>
      </w:r>
      <w:r w:rsidR="00AD15CD">
        <w:rPr>
          <w:rFonts w:ascii="Arial" w:hAnsi="Arial" w:cs="Arial"/>
          <w:sz w:val="21"/>
          <w:szCs w:val="21"/>
        </w:rPr>
        <w:t xml:space="preserve"> a los bienes y servicios contemplados en el </w:t>
      </w:r>
      <w:r w:rsidR="00A73069">
        <w:rPr>
          <w:rFonts w:ascii="Arial" w:hAnsi="Arial" w:cs="Arial"/>
          <w:sz w:val="21"/>
          <w:szCs w:val="21"/>
        </w:rPr>
        <w:t>Artículo</w:t>
      </w:r>
      <w:r w:rsidR="00AD15CD">
        <w:rPr>
          <w:rFonts w:ascii="Arial" w:hAnsi="Arial" w:cs="Arial"/>
          <w:sz w:val="21"/>
          <w:szCs w:val="21"/>
        </w:rPr>
        <w:t xml:space="preserve"> 9 de la CDPD</w:t>
      </w:r>
      <w:r w:rsidRPr="0086262D">
        <w:rPr>
          <w:rFonts w:ascii="Arial" w:hAnsi="Arial" w:cs="Arial"/>
          <w:sz w:val="21"/>
          <w:szCs w:val="21"/>
        </w:rPr>
        <w:t>). Por su parte, el sentido amplio o fuerte de la accesibilidad se desprende de los tres derechos que el</w:t>
      </w:r>
      <w:r w:rsidR="00AD15CD">
        <w:rPr>
          <w:rFonts w:ascii="Arial" w:hAnsi="Arial" w:cs="Arial"/>
          <w:sz w:val="21"/>
          <w:szCs w:val="21"/>
        </w:rPr>
        <w:t xml:space="preserve"> mismo</w:t>
      </w:r>
      <w:r w:rsidRPr="0086262D">
        <w:rPr>
          <w:rFonts w:ascii="Arial" w:hAnsi="Arial" w:cs="Arial"/>
          <w:sz w:val="21"/>
          <w:szCs w:val="21"/>
        </w:rPr>
        <w:t xml:space="preserve"> </w:t>
      </w:r>
      <w:r w:rsidR="00A73069">
        <w:rPr>
          <w:rFonts w:ascii="Arial" w:hAnsi="Arial" w:cs="Arial"/>
          <w:sz w:val="21"/>
          <w:szCs w:val="21"/>
        </w:rPr>
        <w:t>Artículo</w:t>
      </w:r>
      <w:r w:rsidRPr="0086262D">
        <w:rPr>
          <w:rFonts w:ascii="Arial" w:hAnsi="Arial" w:cs="Arial"/>
          <w:sz w:val="21"/>
          <w:szCs w:val="21"/>
        </w:rPr>
        <w:t xml:space="preserve"> 9 menciona como justificación: la vida independiente, la participación en la vida social y la igualdad de oportunidades. El sentido amplio o fuerte de la accesibilidad supone el acceso a todos los bienes y derechos</w:t>
      </w:r>
      <w:r w:rsidR="00AD15CD">
        <w:rPr>
          <w:rFonts w:ascii="Arial" w:hAnsi="Arial" w:cs="Arial"/>
          <w:sz w:val="21"/>
          <w:szCs w:val="21"/>
        </w:rPr>
        <w:t>, lo cual</w:t>
      </w:r>
      <w:r w:rsidR="00AD15CD" w:rsidRPr="00AD15CD">
        <w:rPr>
          <w:rFonts w:ascii="Arial" w:hAnsi="Arial" w:cs="Arial"/>
          <w:sz w:val="21"/>
          <w:szCs w:val="21"/>
        </w:rPr>
        <w:t xml:space="preserve"> </w:t>
      </w:r>
      <w:r w:rsidR="00AD15CD" w:rsidRPr="0086262D">
        <w:rPr>
          <w:rFonts w:ascii="Arial" w:hAnsi="Arial" w:cs="Arial"/>
          <w:sz w:val="21"/>
          <w:szCs w:val="21"/>
        </w:rPr>
        <w:t>conecta con la idea de capacidad, y subraya su dimensión como posibilidad o, si se quiere, como derecho a tener derechos.</w:t>
      </w:r>
      <w:r w:rsidRPr="0086262D">
        <w:rPr>
          <w:rFonts w:ascii="Arial" w:hAnsi="Arial" w:cs="Arial"/>
          <w:sz w:val="21"/>
          <w:szCs w:val="21"/>
        </w:rPr>
        <w:t xml:space="preserve"> </w:t>
      </w:r>
    </w:p>
    <w:p w14:paraId="3423DA4B" w14:textId="69658A44" w:rsidR="0086262D" w:rsidRDefault="0086262D" w:rsidP="00BE1A02">
      <w:pPr>
        <w:spacing w:after="240" w:line="276" w:lineRule="auto"/>
        <w:jc w:val="both"/>
        <w:rPr>
          <w:rFonts w:ascii="Arial" w:hAnsi="Arial" w:cs="Arial"/>
          <w:sz w:val="21"/>
          <w:szCs w:val="21"/>
        </w:rPr>
      </w:pPr>
      <w:r w:rsidRPr="0086262D">
        <w:rPr>
          <w:rFonts w:ascii="Arial" w:hAnsi="Arial" w:cs="Arial"/>
          <w:sz w:val="21"/>
          <w:szCs w:val="21"/>
        </w:rPr>
        <w:t xml:space="preserve">El </w:t>
      </w:r>
      <w:r w:rsidR="006E269D">
        <w:rPr>
          <w:rFonts w:ascii="Arial" w:hAnsi="Arial" w:cs="Arial"/>
          <w:sz w:val="21"/>
          <w:szCs w:val="21"/>
        </w:rPr>
        <w:t>Art.</w:t>
      </w:r>
      <w:r w:rsidRPr="0086262D">
        <w:rPr>
          <w:rFonts w:ascii="Arial" w:hAnsi="Arial" w:cs="Arial"/>
          <w:sz w:val="21"/>
          <w:szCs w:val="21"/>
        </w:rPr>
        <w:t xml:space="preserve"> 2 de la LGD afirma que la accesibilidad presupone la estrategia de “diseño universal o diseño para todas las personas, y se entiende sin perjuicio de los ajustes razonables que deban adoptarse”</w:t>
      </w:r>
      <w:r w:rsidR="006E269D">
        <w:rPr>
          <w:rFonts w:ascii="Arial" w:hAnsi="Arial" w:cs="Arial"/>
          <w:sz w:val="21"/>
          <w:szCs w:val="21"/>
        </w:rPr>
        <w:t>.</w:t>
      </w:r>
      <w:r w:rsidRPr="0086262D">
        <w:rPr>
          <w:rFonts w:ascii="Arial" w:hAnsi="Arial" w:cs="Arial"/>
          <w:sz w:val="21"/>
          <w:szCs w:val="21"/>
        </w:rPr>
        <w:t xml:space="preserve"> Así, en un sentido integral, la accesibilidad se expresa de dos maneras: (i) como diseño universal (exigencia de que todos los productos, entornos, servicios, bienes y derechos sean accesibles); (ii) como ajuste razonable (exigencia de hacer accesible un producto, entorno, servicio, bien o derecho para un caso particular en el que está justificado que el diseño universal no se haya satisfecho). </w:t>
      </w:r>
    </w:p>
    <w:p w14:paraId="401219A0" w14:textId="4414DF36" w:rsidR="0054611E" w:rsidRPr="0086262D" w:rsidRDefault="0054611E" w:rsidP="00BE1A02">
      <w:pPr>
        <w:spacing w:after="240" w:line="276" w:lineRule="auto"/>
        <w:jc w:val="both"/>
        <w:rPr>
          <w:rFonts w:ascii="Arial" w:hAnsi="Arial" w:cs="Arial"/>
          <w:sz w:val="21"/>
          <w:szCs w:val="21"/>
        </w:rPr>
      </w:pPr>
      <w:r>
        <w:rPr>
          <w:rFonts w:ascii="Arial" w:hAnsi="Arial" w:cs="Arial"/>
          <w:sz w:val="21"/>
          <w:szCs w:val="21"/>
        </w:rPr>
        <w:t>E</w:t>
      </w:r>
      <w:r w:rsidRPr="0054611E">
        <w:rPr>
          <w:rFonts w:ascii="Arial" w:hAnsi="Arial" w:cs="Arial"/>
          <w:sz w:val="21"/>
          <w:szCs w:val="21"/>
        </w:rPr>
        <w:t>l II Plan Nacional de Derechos Humanos, aprobado por Acuerdo de Consejo de Ministros el 6 de junio de 2023,</w:t>
      </w:r>
      <w:r>
        <w:rPr>
          <w:rFonts w:ascii="Arial" w:hAnsi="Arial" w:cs="Arial"/>
          <w:sz w:val="21"/>
          <w:szCs w:val="21"/>
        </w:rPr>
        <w:t xml:space="preserve"> define y desarrolla </w:t>
      </w:r>
      <w:r w:rsidRPr="0054611E">
        <w:rPr>
          <w:rFonts w:ascii="Arial" w:hAnsi="Arial" w:cs="Arial"/>
          <w:sz w:val="21"/>
          <w:szCs w:val="21"/>
        </w:rPr>
        <w:t>el término “</w:t>
      </w:r>
      <w:r w:rsidRPr="0054611E">
        <w:rPr>
          <w:rFonts w:ascii="Arial" w:hAnsi="Arial" w:cs="Arial"/>
          <w:i/>
          <w:iCs/>
          <w:sz w:val="21"/>
          <w:szCs w:val="21"/>
        </w:rPr>
        <w:t>accesibilidad universal</w:t>
      </w:r>
      <w:r w:rsidRPr="0054611E">
        <w:rPr>
          <w:rFonts w:ascii="Arial" w:hAnsi="Arial" w:cs="Arial"/>
          <w:sz w:val="21"/>
          <w:szCs w:val="21"/>
        </w:rPr>
        <w:t>” en relación con los derechos humanos</w:t>
      </w:r>
      <w:r>
        <w:rPr>
          <w:rFonts w:ascii="Arial" w:hAnsi="Arial" w:cs="Arial"/>
          <w:sz w:val="21"/>
          <w:szCs w:val="21"/>
        </w:rPr>
        <w:t xml:space="preserve">. En concreto, </w:t>
      </w:r>
      <w:r w:rsidRPr="0054611E">
        <w:rPr>
          <w:rFonts w:ascii="Arial" w:hAnsi="Arial" w:cs="Arial"/>
          <w:sz w:val="21"/>
          <w:szCs w:val="21"/>
        </w:rPr>
        <w:t>se configura como un principio orientador que se erige en «</w:t>
      </w:r>
      <w:r w:rsidRPr="0054611E">
        <w:rPr>
          <w:rFonts w:ascii="Arial" w:hAnsi="Arial" w:cs="Arial"/>
          <w:i/>
          <w:iCs/>
          <w:sz w:val="21"/>
          <w:szCs w:val="21"/>
        </w:rPr>
        <w:t>componente esencial que forma parte del contenido mínimo de todos los derechos humanos</w:t>
      </w:r>
      <w:r w:rsidRPr="0054611E">
        <w:rPr>
          <w:rFonts w:ascii="Arial" w:hAnsi="Arial" w:cs="Arial"/>
          <w:sz w:val="21"/>
          <w:szCs w:val="21"/>
        </w:rPr>
        <w:t>».</w:t>
      </w:r>
    </w:p>
    <w:p w14:paraId="1ADB500D" w14:textId="77777777" w:rsidR="00EC18BE" w:rsidRPr="00EC18BE" w:rsidRDefault="00EC18BE" w:rsidP="00EC18BE">
      <w:pPr>
        <w:spacing w:after="240" w:line="276" w:lineRule="auto"/>
        <w:jc w:val="both"/>
        <w:rPr>
          <w:rFonts w:ascii="Arial" w:hAnsi="Arial" w:cs="Arial"/>
          <w:sz w:val="21"/>
          <w:szCs w:val="21"/>
        </w:rPr>
      </w:pPr>
      <w:r w:rsidRPr="00EC18BE">
        <w:rPr>
          <w:rFonts w:ascii="Arial" w:hAnsi="Arial" w:cs="Arial"/>
          <w:sz w:val="21"/>
          <w:szCs w:val="21"/>
        </w:rPr>
        <w:t>La exigencia de la accesibilidad manifiesta su importancia en la lucha contra la discriminación y en la propia satisfacción de los derechos humanos. Y esto, en el ámbito de la discapacidad se hace aún más evidente si tenemos en cuenta, como ya se ha dicho, que ésta es en muchos casos producto de la falta de accesibilidad.</w:t>
      </w:r>
    </w:p>
    <w:p w14:paraId="502F2774" w14:textId="358ADACC" w:rsidR="00EC18BE" w:rsidRPr="00EC18BE" w:rsidRDefault="00EC18BE" w:rsidP="00EC18BE">
      <w:pPr>
        <w:spacing w:after="240" w:line="276" w:lineRule="auto"/>
        <w:jc w:val="both"/>
        <w:rPr>
          <w:rFonts w:ascii="Arial" w:hAnsi="Arial" w:cs="Arial"/>
          <w:sz w:val="21"/>
          <w:szCs w:val="21"/>
        </w:rPr>
      </w:pPr>
      <w:r w:rsidRPr="00EC18BE">
        <w:rPr>
          <w:rFonts w:ascii="Arial" w:hAnsi="Arial" w:cs="Arial"/>
          <w:sz w:val="21"/>
          <w:szCs w:val="21"/>
        </w:rPr>
        <w:t xml:space="preserve">La accesibilidad es un presupuesto irrenunciable para el acceso al derecho al acceso a bienes, productos, entornos y servicios. </w:t>
      </w:r>
    </w:p>
    <w:p w14:paraId="131F1081" w14:textId="3C096016" w:rsidR="0086262D" w:rsidRPr="00EC18BE" w:rsidRDefault="00EC18BE" w:rsidP="00EC18BE">
      <w:pPr>
        <w:spacing w:after="240" w:line="276" w:lineRule="auto"/>
        <w:jc w:val="both"/>
        <w:rPr>
          <w:rFonts w:ascii="Arial" w:hAnsi="Arial" w:cs="Arial"/>
          <w:sz w:val="21"/>
          <w:szCs w:val="21"/>
        </w:rPr>
      </w:pPr>
      <w:r w:rsidRPr="00EC18BE">
        <w:rPr>
          <w:rFonts w:ascii="Arial" w:hAnsi="Arial" w:cs="Arial"/>
          <w:sz w:val="21"/>
          <w:szCs w:val="21"/>
        </w:rPr>
        <w:t>La accesibilidad como parte del contenido esencial de los derechos puede tener diferentes proyecciones. Como principio la accesibilidad se presenta como el contenido esencial de todo derecho, incluidos los derechos fundamentales, y se manifiesta a través de aquellas medidas que permiten el acceso, el uso y la práctica de un derecho.</w:t>
      </w:r>
    </w:p>
    <w:p w14:paraId="29C8EAD9" w14:textId="7F12EE94" w:rsidR="0086262D" w:rsidRPr="0086262D" w:rsidRDefault="0086262D" w:rsidP="00BE1A02">
      <w:pPr>
        <w:spacing w:after="240" w:line="276" w:lineRule="auto"/>
        <w:jc w:val="both"/>
        <w:rPr>
          <w:rFonts w:ascii="Arial" w:hAnsi="Arial" w:cs="Arial"/>
          <w:sz w:val="21"/>
          <w:szCs w:val="21"/>
        </w:rPr>
      </w:pPr>
      <w:r w:rsidRPr="0086262D">
        <w:rPr>
          <w:rFonts w:ascii="Arial" w:hAnsi="Arial" w:cs="Arial"/>
          <w:sz w:val="21"/>
          <w:szCs w:val="21"/>
        </w:rPr>
        <w:lastRenderedPageBreak/>
        <w:t>Como derecho singular la accesibilidad es un derecho al acceso a bienes, productos, entornos y servicios. Se trata de un derecho prestacional conectado con los derechos de los consumidores y usuarios, que adquiere unas dimensiones propias cuando se desenvuelve en el ámbito de las personas con discapacidad al poder ser estas consideradas como personas con</w:t>
      </w:r>
      <w:r w:rsidR="0027660C">
        <w:rPr>
          <w:rFonts w:ascii="Arial" w:hAnsi="Arial" w:cs="Arial"/>
          <w:sz w:val="21"/>
          <w:szCs w:val="21"/>
        </w:rPr>
        <w:t xml:space="preserve">sumidoras vulnerables (el </w:t>
      </w:r>
      <w:r w:rsidR="006E269D">
        <w:rPr>
          <w:rFonts w:ascii="Arial" w:hAnsi="Arial" w:cs="Arial"/>
          <w:sz w:val="21"/>
          <w:szCs w:val="21"/>
        </w:rPr>
        <w:t>Art.</w:t>
      </w:r>
      <w:r w:rsidR="0027660C">
        <w:rPr>
          <w:rFonts w:ascii="Arial" w:hAnsi="Arial" w:cs="Arial"/>
          <w:sz w:val="21"/>
          <w:szCs w:val="21"/>
        </w:rPr>
        <w:t xml:space="preserve"> 3</w:t>
      </w:r>
      <w:r w:rsidRPr="0086262D">
        <w:rPr>
          <w:rFonts w:ascii="Arial" w:hAnsi="Arial" w:cs="Arial"/>
          <w:sz w:val="21"/>
          <w:szCs w:val="21"/>
        </w:rPr>
        <w:t xml:space="preserve"> de</w:t>
      </w:r>
      <w:r w:rsidR="00AD15CD">
        <w:rPr>
          <w:rFonts w:ascii="Arial" w:hAnsi="Arial" w:cs="Arial"/>
          <w:sz w:val="21"/>
          <w:szCs w:val="21"/>
        </w:rPr>
        <w:t>l Texto Refundido de la</w:t>
      </w:r>
      <w:r w:rsidRPr="0086262D">
        <w:rPr>
          <w:rFonts w:ascii="Arial" w:hAnsi="Arial" w:cs="Arial"/>
          <w:sz w:val="21"/>
          <w:szCs w:val="21"/>
        </w:rPr>
        <w:t xml:space="preserve"> Ley General para la Defensa de los Consumidores y Usuarios y otras leyes complementarias</w:t>
      </w:r>
      <w:r w:rsidR="00AD15CD">
        <w:rPr>
          <w:rFonts w:ascii="Arial" w:hAnsi="Arial" w:cs="Arial"/>
          <w:sz w:val="21"/>
          <w:szCs w:val="21"/>
        </w:rPr>
        <w:t xml:space="preserve">, aprobado por </w:t>
      </w:r>
      <w:r w:rsidR="00AD15CD" w:rsidRPr="00AD15CD">
        <w:rPr>
          <w:rFonts w:ascii="Arial" w:hAnsi="Arial" w:cs="Arial"/>
          <w:sz w:val="21"/>
          <w:szCs w:val="21"/>
        </w:rPr>
        <w:t>Real Decreto Legislativo 1/2007, de 16 de noviembre</w:t>
      </w:r>
      <w:r w:rsidRPr="0086262D">
        <w:rPr>
          <w:rFonts w:ascii="Arial" w:hAnsi="Arial" w:cs="Arial"/>
          <w:sz w:val="21"/>
          <w:szCs w:val="21"/>
        </w:rPr>
        <w:t>).</w:t>
      </w:r>
    </w:p>
    <w:p w14:paraId="1BE65356" w14:textId="75982E22" w:rsidR="0086262D" w:rsidRPr="0086262D" w:rsidRDefault="0086262D" w:rsidP="00BE1A02">
      <w:pPr>
        <w:spacing w:after="240" w:line="276" w:lineRule="auto"/>
        <w:jc w:val="both"/>
        <w:rPr>
          <w:rFonts w:ascii="Arial" w:hAnsi="Arial" w:cs="Arial"/>
          <w:sz w:val="21"/>
          <w:szCs w:val="21"/>
        </w:rPr>
      </w:pPr>
      <w:r w:rsidRPr="0086262D">
        <w:rPr>
          <w:rFonts w:ascii="Arial" w:hAnsi="Arial" w:cs="Arial"/>
          <w:sz w:val="21"/>
          <w:szCs w:val="21"/>
        </w:rPr>
        <w:t xml:space="preserve">La accesibilidad como parte del contenido esencial de los derechos puede tener diferentes proyecciones. </w:t>
      </w:r>
      <w:r w:rsidR="00AD15CD">
        <w:rPr>
          <w:rFonts w:ascii="Arial" w:hAnsi="Arial" w:cs="Arial"/>
          <w:sz w:val="21"/>
          <w:szCs w:val="21"/>
        </w:rPr>
        <w:t>Como</w:t>
      </w:r>
      <w:r w:rsidRPr="0086262D">
        <w:rPr>
          <w:rFonts w:ascii="Arial" w:hAnsi="Arial" w:cs="Arial"/>
          <w:sz w:val="21"/>
          <w:szCs w:val="21"/>
        </w:rPr>
        <w:t xml:space="preserve"> principio</w:t>
      </w:r>
      <w:r w:rsidR="00AD15CD">
        <w:rPr>
          <w:rFonts w:ascii="Arial" w:hAnsi="Arial" w:cs="Arial"/>
          <w:sz w:val="21"/>
          <w:szCs w:val="21"/>
        </w:rPr>
        <w:t xml:space="preserve"> </w:t>
      </w:r>
      <w:r w:rsidRPr="0086262D">
        <w:rPr>
          <w:rFonts w:ascii="Arial" w:hAnsi="Arial" w:cs="Arial"/>
          <w:sz w:val="21"/>
          <w:szCs w:val="21"/>
        </w:rPr>
        <w:t xml:space="preserve">la accesibilidad se presenta como el contenido esencial de todo derecho, incluidos los derechos fundamentales, y se manifiesta a través de aquellas medidas que permiten el acceso, el uso y la práctica de un derecho. </w:t>
      </w:r>
    </w:p>
    <w:p w14:paraId="6E17CF2C" w14:textId="6A2ED419" w:rsidR="0086262D" w:rsidRPr="0086262D" w:rsidRDefault="0086262D" w:rsidP="00BE1A02">
      <w:pPr>
        <w:spacing w:after="240" w:line="276" w:lineRule="auto"/>
        <w:jc w:val="both"/>
        <w:rPr>
          <w:rFonts w:ascii="Arial" w:hAnsi="Arial" w:cs="Arial"/>
          <w:sz w:val="21"/>
          <w:szCs w:val="21"/>
        </w:rPr>
      </w:pPr>
      <w:r w:rsidRPr="0086262D">
        <w:rPr>
          <w:rFonts w:ascii="Arial" w:hAnsi="Arial" w:cs="Arial"/>
          <w:sz w:val="21"/>
          <w:szCs w:val="21"/>
        </w:rPr>
        <w:t xml:space="preserve">La posibilidad de acceder al Juzgado o la de comprender el sentido de un proceso, son condiciones que permiten el ejercicio del derecho a la tutela judicial efectiva y, en este sentido, forman parte del contenido esencial de dicho derecho. La posibilidad de acceder a un centro educativo, de compartir espacios o de tener acceso a los materiales y contenidos educativos, </w:t>
      </w:r>
      <w:r w:rsidR="00C03E1F">
        <w:rPr>
          <w:rFonts w:ascii="Arial" w:hAnsi="Arial" w:cs="Arial"/>
          <w:sz w:val="21"/>
          <w:szCs w:val="21"/>
        </w:rPr>
        <w:t>s</w:t>
      </w:r>
      <w:r w:rsidR="00C03E1F" w:rsidRPr="0086262D">
        <w:rPr>
          <w:rFonts w:ascii="Arial" w:hAnsi="Arial" w:cs="Arial"/>
          <w:sz w:val="21"/>
          <w:szCs w:val="21"/>
        </w:rPr>
        <w:t xml:space="preserve">on </w:t>
      </w:r>
      <w:r w:rsidRPr="0086262D">
        <w:rPr>
          <w:rFonts w:ascii="Arial" w:hAnsi="Arial" w:cs="Arial"/>
          <w:sz w:val="21"/>
          <w:szCs w:val="21"/>
        </w:rPr>
        <w:t xml:space="preserve">también exigencias de una educación inclusiva y, por tanto, del contenido esencial del derecho a la educación. Los apoyos y la asistencia pueden también formar parte del contenido esencial de los derechos y, por tanto, su falta puede suponer una transgresión de ese derecho. </w:t>
      </w:r>
    </w:p>
    <w:p w14:paraId="2273CF63" w14:textId="3F3092BD" w:rsidR="0086262D" w:rsidRPr="0086262D" w:rsidRDefault="0086262D" w:rsidP="00BE1A02">
      <w:pPr>
        <w:spacing w:after="240" w:line="276" w:lineRule="auto"/>
        <w:jc w:val="both"/>
        <w:rPr>
          <w:rFonts w:ascii="Arial" w:hAnsi="Arial" w:cs="Arial"/>
          <w:sz w:val="21"/>
          <w:szCs w:val="21"/>
        </w:rPr>
      </w:pPr>
      <w:r w:rsidRPr="0086262D">
        <w:rPr>
          <w:rFonts w:ascii="Arial" w:hAnsi="Arial" w:cs="Arial"/>
          <w:sz w:val="21"/>
          <w:szCs w:val="21"/>
        </w:rPr>
        <w:t>Ahora bien, en ocasiones, los contenidos de accesibilidad que posibilitan el ejercicio de un derecho se han constituido en derechos singulares adquiriendo una individualidad propia. El alcance de estos derechos puede ser muy diferente. Piénsese</w:t>
      </w:r>
      <w:r w:rsidR="006E269D">
        <w:rPr>
          <w:rFonts w:ascii="Arial" w:hAnsi="Arial" w:cs="Arial"/>
          <w:sz w:val="21"/>
          <w:szCs w:val="21"/>
        </w:rPr>
        <w:t>,</w:t>
      </w:r>
      <w:r w:rsidRPr="0086262D">
        <w:rPr>
          <w:rFonts w:ascii="Arial" w:hAnsi="Arial" w:cs="Arial"/>
          <w:sz w:val="21"/>
          <w:szCs w:val="21"/>
        </w:rPr>
        <w:t xml:space="preserve"> por ejemplo</w:t>
      </w:r>
      <w:r w:rsidR="006E269D">
        <w:rPr>
          <w:rFonts w:ascii="Arial" w:hAnsi="Arial" w:cs="Arial"/>
          <w:sz w:val="21"/>
          <w:szCs w:val="21"/>
        </w:rPr>
        <w:t>,</w:t>
      </w:r>
      <w:r w:rsidRPr="0086262D">
        <w:rPr>
          <w:rFonts w:ascii="Arial" w:hAnsi="Arial" w:cs="Arial"/>
          <w:sz w:val="21"/>
          <w:szCs w:val="21"/>
        </w:rPr>
        <w:t xml:space="preserve"> en el derecho de acceso a la justicia o el derecho al intérprete (ambos pueden entenderse como concreción del derecho al debido proceso, pero el segundo, incluso, como concreción del primero). </w:t>
      </w:r>
    </w:p>
    <w:p w14:paraId="4FE7BAF1" w14:textId="7AEF7683" w:rsidR="0086262D" w:rsidRPr="0086262D" w:rsidRDefault="0086262D" w:rsidP="00BE1A02">
      <w:pPr>
        <w:spacing w:after="240" w:line="276" w:lineRule="auto"/>
        <w:jc w:val="both"/>
        <w:rPr>
          <w:rFonts w:ascii="Arial" w:hAnsi="Arial" w:cs="Arial"/>
          <w:sz w:val="21"/>
          <w:szCs w:val="21"/>
        </w:rPr>
      </w:pPr>
      <w:r w:rsidRPr="0086262D">
        <w:rPr>
          <w:rFonts w:ascii="Arial" w:hAnsi="Arial" w:cs="Arial"/>
          <w:sz w:val="21"/>
          <w:szCs w:val="21"/>
        </w:rPr>
        <w:t xml:space="preserve">En todo caso, </w:t>
      </w:r>
      <w:r w:rsidR="004D0BBD" w:rsidRPr="004D0BBD">
        <w:rPr>
          <w:rFonts w:ascii="Arial" w:hAnsi="Arial" w:cs="Arial"/>
          <w:bCs/>
          <w:iCs/>
          <w:sz w:val="21"/>
          <w:szCs w:val="21"/>
        </w:rPr>
        <w:t xml:space="preserve">la consideración de la accesibilidad como presupuesto para el acceso y goce de los derechos humanos </w:t>
      </w:r>
      <w:r w:rsidR="004D0BBD" w:rsidRPr="004D0BBD">
        <w:rPr>
          <w:rFonts w:ascii="Arial" w:hAnsi="Arial" w:cs="Arial"/>
          <w:iCs/>
          <w:sz w:val="21"/>
          <w:szCs w:val="21"/>
        </w:rPr>
        <w:t xml:space="preserve">implica tomarse en serio que la discapacidad debe ser analizada y regulada desde </w:t>
      </w:r>
      <w:r w:rsidR="004D0BBD" w:rsidRPr="004D0BBD">
        <w:rPr>
          <w:rFonts w:ascii="Arial" w:hAnsi="Arial" w:cs="Arial"/>
          <w:bCs/>
          <w:iCs/>
          <w:sz w:val="21"/>
          <w:szCs w:val="21"/>
        </w:rPr>
        <w:t>dicho</w:t>
      </w:r>
      <w:r w:rsidR="004D0BBD" w:rsidRPr="004D0BBD">
        <w:rPr>
          <w:rFonts w:ascii="Arial" w:hAnsi="Arial" w:cs="Arial"/>
          <w:iCs/>
          <w:sz w:val="21"/>
          <w:szCs w:val="21"/>
        </w:rPr>
        <w:t xml:space="preserve"> enfoque</w:t>
      </w:r>
      <w:r w:rsidRPr="004D0BBD">
        <w:rPr>
          <w:rFonts w:ascii="Arial" w:hAnsi="Arial" w:cs="Arial"/>
          <w:sz w:val="21"/>
          <w:szCs w:val="21"/>
        </w:rPr>
        <w:t>.</w:t>
      </w:r>
      <w:r w:rsidRPr="0086262D">
        <w:rPr>
          <w:rFonts w:ascii="Arial" w:hAnsi="Arial" w:cs="Arial"/>
          <w:sz w:val="21"/>
          <w:szCs w:val="21"/>
        </w:rPr>
        <w:t xml:space="preserve"> Un enfoque que exige, entre otras cosas:</w:t>
      </w:r>
    </w:p>
    <w:p w14:paraId="07FB8F50" w14:textId="77777777" w:rsidR="0086262D" w:rsidRPr="0086262D" w:rsidRDefault="0086262D" w:rsidP="00F81E10">
      <w:pPr>
        <w:pStyle w:val="Prrafodelista"/>
        <w:numPr>
          <w:ilvl w:val="0"/>
          <w:numId w:val="1"/>
        </w:numPr>
        <w:spacing w:after="240" w:line="276" w:lineRule="auto"/>
        <w:ind w:left="714" w:hanging="357"/>
        <w:contextualSpacing w:val="0"/>
        <w:jc w:val="both"/>
        <w:rPr>
          <w:rFonts w:ascii="Arial" w:hAnsi="Arial" w:cs="Arial"/>
          <w:sz w:val="21"/>
          <w:szCs w:val="21"/>
        </w:rPr>
      </w:pPr>
      <w:r w:rsidRPr="0086262D">
        <w:rPr>
          <w:rFonts w:ascii="Arial" w:hAnsi="Arial" w:cs="Arial"/>
          <w:sz w:val="21"/>
          <w:szCs w:val="21"/>
        </w:rPr>
        <w:t>Poner en el centro a la persona y su derecho al desarrollo de una vida humana digna.</w:t>
      </w:r>
    </w:p>
    <w:p w14:paraId="58B5A8C8" w14:textId="77777777" w:rsidR="0086262D" w:rsidRPr="0086262D" w:rsidRDefault="0086262D" w:rsidP="00F81E10">
      <w:pPr>
        <w:pStyle w:val="Prrafodelista"/>
        <w:numPr>
          <w:ilvl w:val="0"/>
          <w:numId w:val="1"/>
        </w:numPr>
        <w:spacing w:after="240" w:line="276" w:lineRule="auto"/>
        <w:ind w:left="714" w:hanging="357"/>
        <w:contextualSpacing w:val="0"/>
        <w:jc w:val="both"/>
        <w:rPr>
          <w:rFonts w:ascii="Arial" w:hAnsi="Arial" w:cs="Arial"/>
          <w:sz w:val="21"/>
          <w:szCs w:val="21"/>
        </w:rPr>
      </w:pPr>
      <w:r w:rsidRPr="0086262D">
        <w:rPr>
          <w:rFonts w:ascii="Arial" w:hAnsi="Arial" w:cs="Arial"/>
          <w:sz w:val="21"/>
          <w:szCs w:val="21"/>
        </w:rPr>
        <w:t>Tomar como punto de partida la defensa de la persona que se encuentra en situación de vulnerabilidad.</w:t>
      </w:r>
    </w:p>
    <w:p w14:paraId="4C18EDC0" w14:textId="77777777" w:rsidR="0086262D" w:rsidRPr="0086262D" w:rsidRDefault="0086262D" w:rsidP="00F81E10">
      <w:pPr>
        <w:pStyle w:val="Prrafodelista"/>
        <w:numPr>
          <w:ilvl w:val="0"/>
          <w:numId w:val="1"/>
        </w:numPr>
        <w:spacing w:after="240" w:line="276" w:lineRule="auto"/>
        <w:ind w:left="714" w:hanging="357"/>
        <w:contextualSpacing w:val="0"/>
        <w:jc w:val="both"/>
        <w:rPr>
          <w:rFonts w:ascii="Arial" w:hAnsi="Arial" w:cs="Arial"/>
          <w:sz w:val="21"/>
          <w:szCs w:val="21"/>
        </w:rPr>
      </w:pPr>
      <w:r w:rsidRPr="0086262D">
        <w:rPr>
          <w:rFonts w:ascii="Arial" w:hAnsi="Arial" w:cs="Arial"/>
          <w:sz w:val="21"/>
          <w:szCs w:val="21"/>
        </w:rPr>
        <w:t>Abandonar el enfoque asistencial condicionado por el desarrollo de políticas públicas voluntaristas.</w:t>
      </w:r>
    </w:p>
    <w:p w14:paraId="7365CA92" w14:textId="67AECFA0" w:rsidR="0086262D" w:rsidRPr="0086262D" w:rsidRDefault="0086262D" w:rsidP="00F81E10">
      <w:pPr>
        <w:pStyle w:val="Prrafodelista"/>
        <w:numPr>
          <w:ilvl w:val="0"/>
          <w:numId w:val="1"/>
        </w:numPr>
        <w:spacing w:after="240" w:line="276" w:lineRule="auto"/>
        <w:ind w:left="714" w:hanging="357"/>
        <w:contextualSpacing w:val="0"/>
        <w:jc w:val="both"/>
        <w:rPr>
          <w:rFonts w:ascii="Arial" w:hAnsi="Arial" w:cs="Arial"/>
          <w:sz w:val="21"/>
          <w:szCs w:val="21"/>
        </w:rPr>
      </w:pPr>
      <w:r w:rsidRPr="0086262D">
        <w:rPr>
          <w:rFonts w:ascii="Arial" w:hAnsi="Arial" w:cs="Arial"/>
          <w:sz w:val="21"/>
          <w:szCs w:val="21"/>
        </w:rPr>
        <w:lastRenderedPageBreak/>
        <w:t xml:space="preserve">Considerar que los derechos son instrumentos especialmente resistentes, en el sentido de constituirse tanto en guía y límite de la actuación del legislador, </w:t>
      </w:r>
      <w:r w:rsidR="006E269D">
        <w:rPr>
          <w:rFonts w:ascii="Arial" w:hAnsi="Arial" w:cs="Arial"/>
          <w:sz w:val="21"/>
          <w:szCs w:val="21"/>
        </w:rPr>
        <w:t>como</w:t>
      </w:r>
      <w:r w:rsidR="006E269D" w:rsidRPr="0086262D">
        <w:rPr>
          <w:rFonts w:ascii="Arial" w:hAnsi="Arial" w:cs="Arial"/>
          <w:sz w:val="21"/>
          <w:szCs w:val="21"/>
        </w:rPr>
        <w:t xml:space="preserve"> </w:t>
      </w:r>
      <w:r w:rsidRPr="0086262D">
        <w:rPr>
          <w:rFonts w:ascii="Arial" w:hAnsi="Arial" w:cs="Arial"/>
          <w:sz w:val="21"/>
          <w:szCs w:val="21"/>
        </w:rPr>
        <w:t>en herramientas especialmente protegidas y exigibles en sede judicial nacional e internacional</w:t>
      </w:r>
    </w:p>
    <w:p w14:paraId="23192B7E" w14:textId="77777777" w:rsidR="0086262D" w:rsidRPr="0086262D" w:rsidRDefault="0086262D" w:rsidP="00F81E10">
      <w:pPr>
        <w:pStyle w:val="Prrafodelista"/>
        <w:numPr>
          <w:ilvl w:val="0"/>
          <w:numId w:val="1"/>
        </w:numPr>
        <w:spacing w:after="240" w:line="276" w:lineRule="auto"/>
        <w:ind w:left="714" w:hanging="357"/>
        <w:contextualSpacing w:val="0"/>
        <w:jc w:val="both"/>
        <w:rPr>
          <w:rFonts w:ascii="Arial" w:hAnsi="Arial" w:cs="Arial"/>
          <w:sz w:val="21"/>
          <w:szCs w:val="21"/>
        </w:rPr>
      </w:pPr>
      <w:r w:rsidRPr="0086262D">
        <w:rPr>
          <w:rFonts w:ascii="Arial" w:hAnsi="Arial" w:cs="Arial"/>
          <w:sz w:val="21"/>
          <w:szCs w:val="21"/>
        </w:rPr>
        <w:t xml:space="preserve">Defender la vigencia de los derechos tanto en el espacio público como en el privado. </w:t>
      </w:r>
    </w:p>
    <w:p w14:paraId="17A63C58" w14:textId="77777777" w:rsidR="0086262D" w:rsidRPr="0086262D" w:rsidRDefault="0086262D" w:rsidP="00F81E10">
      <w:pPr>
        <w:pStyle w:val="Prrafodelista"/>
        <w:numPr>
          <w:ilvl w:val="0"/>
          <w:numId w:val="1"/>
        </w:numPr>
        <w:spacing w:after="240" w:line="276" w:lineRule="auto"/>
        <w:ind w:left="714" w:hanging="357"/>
        <w:contextualSpacing w:val="0"/>
        <w:jc w:val="both"/>
        <w:rPr>
          <w:rFonts w:ascii="Arial" w:hAnsi="Arial" w:cs="Arial"/>
          <w:sz w:val="21"/>
          <w:szCs w:val="21"/>
        </w:rPr>
      </w:pPr>
      <w:r w:rsidRPr="0086262D">
        <w:rPr>
          <w:rFonts w:ascii="Arial" w:hAnsi="Arial" w:cs="Arial"/>
          <w:sz w:val="21"/>
          <w:szCs w:val="21"/>
        </w:rPr>
        <w:t>Afirmar la existencia de una obligación de respeto y protección de los derechos que, en el caso de los poderes públicos (y de algunos agentes privados) es también de promoción, de reparación y de rendición de cuentas.</w:t>
      </w:r>
    </w:p>
    <w:p w14:paraId="5F65BEF4" w14:textId="77777777" w:rsidR="0086262D" w:rsidRPr="0086262D" w:rsidRDefault="0086262D" w:rsidP="00F81E10">
      <w:pPr>
        <w:pStyle w:val="Prrafodelista"/>
        <w:numPr>
          <w:ilvl w:val="0"/>
          <w:numId w:val="1"/>
        </w:numPr>
        <w:spacing w:after="240" w:line="276" w:lineRule="auto"/>
        <w:ind w:left="714" w:hanging="357"/>
        <w:contextualSpacing w:val="0"/>
        <w:jc w:val="both"/>
        <w:rPr>
          <w:rFonts w:ascii="Arial" w:hAnsi="Arial" w:cs="Arial"/>
          <w:sz w:val="21"/>
          <w:szCs w:val="21"/>
        </w:rPr>
      </w:pPr>
      <w:r w:rsidRPr="0086262D">
        <w:rPr>
          <w:rFonts w:ascii="Arial" w:hAnsi="Arial" w:cs="Arial"/>
          <w:sz w:val="21"/>
          <w:szCs w:val="21"/>
        </w:rPr>
        <w:t>Aceptar que los derechos pueden ser limitados, pero solo por otros derechos o bienes de igual valor, y luego de un ejercicio de ponderación y proporcionalidad. Eso implica, por ejemplo, que toda limitación de un derecho que pretenda justificarse en el coste de una medida tenga que apoyarse en la satisfacción de otro derecho.</w:t>
      </w:r>
    </w:p>
    <w:p w14:paraId="5D5B7F50" w14:textId="77777777" w:rsidR="0086262D" w:rsidRPr="0086262D" w:rsidRDefault="0086262D" w:rsidP="00F81E10">
      <w:pPr>
        <w:pStyle w:val="Prrafodelista"/>
        <w:numPr>
          <w:ilvl w:val="0"/>
          <w:numId w:val="1"/>
        </w:numPr>
        <w:spacing w:after="240" w:line="276" w:lineRule="auto"/>
        <w:ind w:left="714" w:hanging="357"/>
        <w:contextualSpacing w:val="0"/>
        <w:jc w:val="both"/>
        <w:rPr>
          <w:rFonts w:ascii="Arial" w:hAnsi="Arial" w:cs="Arial"/>
          <w:sz w:val="21"/>
          <w:szCs w:val="21"/>
        </w:rPr>
      </w:pPr>
      <w:r w:rsidRPr="0086262D">
        <w:rPr>
          <w:rFonts w:ascii="Arial" w:hAnsi="Arial" w:cs="Arial"/>
          <w:sz w:val="21"/>
          <w:szCs w:val="21"/>
        </w:rPr>
        <w:t>Atender al Derecho internacional de los derechos humanos en la interpretación y concreción de su alcance.</w:t>
      </w:r>
    </w:p>
    <w:p w14:paraId="1A3016C0" w14:textId="77777777" w:rsidR="0086262D" w:rsidRPr="0086262D" w:rsidRDefault="0086262D" w:rsidP="00F81E10">
      <w:pPr>
        <w:pStyle w:val="Prrafodelista"/>
        <w:numPr>
          <w:ilvl w:val="0"/>
          <w:numId w:val="1"/>
        </w:numPr>
        <w:spacing w:after="240" w:line="276" w:lineRule="auto"/>
        <w:ind w:left="714" w:hanging="357"/>
        <w:contextualSpacing w:val="0"/>
        <w:jc w:val="both"/>
        <w:rPr>
          <w:rFonts w:ascii="Arial" w:hAnsi="Arial" w:cs="Arial"/>
          <w:color w:val="595959" w:themeColor="text1" w:themeTint="A6"/>
          <w:sz w:val="21"/>
          <w:szCs w:val="21"/>
        </w:rPr>
      </w:pPr>
      <w:r w:rsidRPr="0086262D">
        <w:rPr>
          <w:rFonts w:ascii="Arial" w:hAnsi="Arial" w:cs="Arial"/>
          <w:sz w:val="21"/>
          <w:szCs w:val="21"/>
        </w:rPr>
        <w:t xml:space="preserve">Comprender que la igual satisfacción de los derechos y su universalidad no está reñida con el trato diferente ni con la atención a la diversidad. </w:t>
      </w:r>
    </w:p>
    <w:p w14:paraId="476542C5" w14:textId="77777777" w:rsidR="00CB1540" w:rsidRDefault="0086262D" w:rsidP="00BE1A02">
      <w:pPr>
        <w:spacing w:after="240" w:line="276" w:lineRule="auto"/>
        <w:jc w:val="both"/>
        <w:rPr>
          <w:rFonts w:ascii="Arial" w:hAnsi="Arial" w:cs="Arial"/>
          <w:sz w:val="21"/>
          <w:szCs w:val="21"/>
        </w:rPr>
        <w:sectPr w:rsidR="00CB1540" w:rsidSect="006E0EA2">
          <w:headerReference w:type="even" r:id="rId26"/>
          <w:headerReference w:type="default" r:id="rId27"/>
          <w:footerReference w:type="even" r:id="rId28"/>
          <w:footerReference w:type="default" r:id="rId29"/>
          <w:headerReference w:type="first" r:id="rId30"/>
          <w:footerReference w:type="first" r:id="rId31"/>
          <w:pgSz w:w="11906" w:h="16838" w:code="9"/>
          <w:pgMar w:top="-1937" w:right="1418" w:bottom="1842" w:left="1418" w:header="0" w:footer="0" w:gutter="0"/>
          <w:pgNumType w:start="1"/>
          <w:cols w:space="720"/>
          <w:docGrid w:linePitch="360"/>
        </w:sectPr>
      </w:pPr>
      <w:r w:rsidRPr="0086262D">
        <w:rPr>
          <w:rFonts w:ascii="Arial" w:hAnsi="Arial" w:cs="Arial"/>
          <w:sz w:val="21"/>
          <w:szCs w:val="21"/>
        </w:rPr>
        <w:t>Rechazar la segregación y promover la inclusión que, más allá de la integración, supone cambiar el contexto antes que cambiar a la persona y promover la participación de todas las personas.</w:t>
      </w:r>
    </w:p>
    <w:p w14:paraId="5B1B04AA" w14:textId="6D3966A8" w:rsidR="004513A3" w:rsidRDefault="00B60822" w:rsidP="00F81E10">
      <w:pPr>
        <w:pStyle w:val="Descripcin"/>
        <w:spacing w:after="480" w:line="276" w:lineRule="auto"/>
        <w:jc w:val="both"/>
        <w:rPr>
          <w:rFonts w:ascii="Arial" w:hAnsi="Arial" w:cs="Arial"/>
          <w:i w:val="0"/>
          <w:iCs w:val="0"/>
          <w:color w:val="auto"/>
          <w:sz w:val="21"/>
          <w:szCs w:val="21"/>
        </w:rPr>
      </w:pPr>
      <w:r w:rsidRPr="00F15DA7">
        <w:rPr>
          <w:rFonts w:ascii="Arial" w:hAnsi="Arial" w:cs="Arial"/>
          <w:i w:val="0"/>
          <w:iCs w:val="0"/>
          <w:color w:val="auto"/>
          <w:sz w:val="21"/>
          <w:szCs w:val="21"/>
        </w:rPr>
        <w:lastRenderedPageBreak/>
        <w:t xml:space="preserve">Figura </w:t>
      </w:r>
      <w:r w:rsidRPr="00F15DA7">
        <w:rPr>
          <w:rFonts w:ascii="Arial" w:hAnsi="Arial" w:cs="Arial"/>
          <w:i w:val="0"/>
          <w:iCs w:val="0"/>
          <w:color w:val="auto"/>
          <w:sz w:val="21"/>
          <w:szCs w:val="21"/>
        </w:rPr>
        <w:fldChar w:fldCharType="begin"/>
      </w:r>
      <w:r w:rsidRPr="00F15DA7">
        <w:rPr>
          <w:rFonts w:ascii="Arial" w:hAnsi="Arial" w:cs="Arial"/>
          <w:i w:val="0"/>
          <w:iCs w:val="0"/>
          <w:color w:val="auto"/>
          <w:sz w:val="21"/>
          <w:szCs w:val="21"/>
        </w:rPr>
        <w:instrText xml:space="preserve"> SEQ Figura \* ARABIC </w:instrText>
      </w:r>
      <w:r w:rsidRPr="00F15DA7">
        <w:rPr>
          <w:rFonts w:ascii="Arial" w:hAnsi="Arial" w:cs="Arial"/>
          <w:i w:val="0"/>
          <w:iCs w:val="0"/>
          <w:color w:val="auto"/>
          <w:sz w:val="21"/>
          <w:szCs w:val="21"/>
        </w:rPr>
        <w:fldChar w:fldCharType="separate"/>
      </w:r>
      <w:r w:rsidR="00A76D86">
        <w:rPr>
          <w:rFonts w:ascii="Arial" w:hAnsi="Arial" w:cs="Arial"/>
          <w:i w:val="0"/>
          <w:iCs w:val="0"/>
          <w:noProof/>
          <w:color w:val="auto"/>
          <w:sz w:val="21"/>
          <w:szCs w:val="21"/>
        </w:rPr>
        <w:t>1</w:t>
      </w:r>
      <w:r w:rsidRPr="00F15DA7">
        <w:rPr>
          <w:rFonts w:ascii="Arial" w:hAnsi="Arial" w:cs="Arial"/>
          <w:i w:val="0"/>
          <w:iCs w:val="0"/>
          <w:color w:val="auto"/>
          <w:sz w:val="21"/>
          <w:szCs w:val="21"/>
        </w:rPr>
        <w:fldChar w:fldCharType="end"/>
      </w:r>
      <w:r w:rsidRPr="00F15DA7">
        <w:rPr>
          <w:rFonts w:ascii="Arial" w:hAnsi="Arial" w:cs="Arial"/>
          <w:i w:val="0"/>
          <w:iCs w:val="0"/>
          <w:color w:val="auto"/>
          <w:sz w:val="21"/>
          <w:szCs w:val="21"/>
        </w:rPr>
        <w:t xml:space="preserve">. </w:t>
      </w:r>
      <w:r w:rsidR="00F15DA7" w:rsidRPr="00F15DA7">
        <w:rPr>
          <w:rFonts w:ascii="Arial" w:hAnsi="Arial" w:cs="Arial"/>
          <w:i w:val="0"/>
          <w:iCs w:val="0"/>
          <w:color w:val="auto"/>
          <w:sz w:val="21"/>
          <w:szCs w:val="21"/>
        </w:rPr>
        <w:t>Personas beneficiarias de la accesibilidad universa</w:t>
      </w:r>
      <w:r w:rsidR="00F22CEB">
        <w:rPr>
          <w:rFonts w:ascii="Arial" w:hAnsi="Arial" w:cs="Arial"/>
          <w:i w:val="0"/>
          <w:iCs w:val="0"/>
          <w:color w:val="auto"/>
          <w:sz w:val="21"/>
          <w:szCs w:val="21"/>
        </w:rPr>
        <w:t>l</w:t>
      </w:r>
      <w:r w:rsidR="002B4491">
        <w:rPr>
          <w:rFonts w:ascii="Arial" w:hAnsi="Arial" w:cs="Arial"/>
          <w:i w:val="0"/>
          <w:iCs w:val="0"/>
          <w:color w:val="auto"/>
          <w:sz w:val="21"/>
          <w:szCs w:val="21"/>
        </w:rPr>
        <w:t>. Fuente: elaboración propia</w:t>
      </w:r>
    </w:p>
    <w:p w14:paraId="6FCE2AB0" w14:textId="3BD8BA1C" w:rsidR="00C667AF" w:rsidRDefault="0033798F" w:rsidP="00F81E10">
      <w:pPr>
        <w:pStyle w:val="Descripcin"/>
        <w:spacing w:after="480" w:line="276" w:lineRule="auto"/>
        <w:jc w:val="both"/>
        <w:rPr>
          <w:rFonts w:ascii="Arial" w:hAnsi="Arial" w:cs="Arial"/>
          <w:i w:val="0"/>
          <w:iCs w:val="0"/>
          <w:color w:val="auto"/>
          <w:sz w:val="21"/>
          <w:szCs w:val="21"/>
        </w:rPr>
      </w:pPr>
      <w:r>
        <w:rPr>
          <w:noProof/>
          <w:lang w:val="en-GB" w:eastAsia="en-GB"/>
        </w:rPr>
        <w:drawing>
          <wp:anchor distT="0" distB="0" distL="114300" distR="114300" simplePos="0" relativeHeight="251655680" behindDoc="0" locked="0" layoutInCell="1" allowOverlap="1" wp14:anchorId="3D1B5E78" wp14:editId="6F7129E4">
            <wp:simplePos x="0" y="0"/>
            <wp:positionH relativeFrom="column">
              <wp:posOffset>-2540</wp:posOffset>
            </wp:positionH>
            <wp:positionV relativeFrom="paragraph">
              <wp:posOffset>275590</wp:posOffset>
            </wp:positionV>
            <wp:extent cx="8290560" cy="3950335"/>
            <wp:effectExtent l="0" t="0" r="0" b="0"/>
            <wp:wrapSquare wrapText="bothSides"/>
            <wp:docPr id="43" name="Imagen 43" descr="La figura detalla cuáles son las principales personas beneficiarias de la accesibilidad universal, así como los colectivos de alto imp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La figura detalla cuáles son las principales personas beneficiarias de la accesibilidad universal, así como los colectivos de alto impacto"/>
                    <pic:cNvPicPr/>
                  </pic:nvPicPr>
                  <pic:blipFill rotWithShape="1">
                    <a:blip r:embed="rId32">
                      <a:extLst>
                        <a:ext uri="{28A0092B-C50C-407E-A947-70E740481C1C}">
                          <a14:useLocalDpi xmlns:a14="http://schemas.microsoft.com/office/drawing/2010/main" val="0"/>
                        </a:ext>
                      </a:extLst>
                    </a:blip>
                    <a:srcRect l="5355" t="13901" r="5849" b="10879"/>
                    <a:stretch/>
                  </pic:blipFill>
                  <pic:spPr bwMode="auto">
                    <a:xfrm>
                      <a:off x="0" y="0"/>
                      <a:ext cx="8290560" cy="3950335"/>
                    </a:xfrm>
                    <a:prstGeom prst="rect">
                      <a:avLst/>
                    </a:prstGeom>
                    <a:ln>
                      <a:noFill/>
                    </a:ln>
                    <a:extLst>
                      <a:ext uri="{53640926-AAD7-44D8-BBD7-CCE9431645EC}">
                        <a14:shadowObscured xmlns:a14="http://schemas.microsoft.com/office/drawing/2010/main"/>
                      </a:ext>
                    </a:extLst>
                  </pic:spPr>
                </pic:pic>
              </a:graphicData>
            </a:graphic>
          </wp:anchor>
        </w:drawing>
      </w:r>
    </w:p>
    <w:p w14:paraId="7793F058" w14:textId="77777777" w:rsidR="005E1D10" w:rsidRPr="005E1D10" w:rsidRDefault="005E1D10" w:rsidP="00F81E10">
      <w:pPr>
        <w:jc w:val="both"/>
      </w:pPr>
    </w:p>
    <w:p w14:paraId="32F5D189" w14:textId="30166E7D" w:rsidR="004513A3" w:rsidRDefault="004513A3" w:rsidP="00F81E10">
      <w:pPr>
        <w:spacing w:after="0" w:line="240" w:lineRule="auto"/>
        <w:jc w:val="both"/>
        <w:rPr>
          <w:rFonts w:ascii="Arial" w:hAnsi="Arial" w:cs="Arial"/>
          <w:sz w:val="21"/>
          <w:szCs w:val="21"/>
        </w:rPr>
        <w:sectPr w:rsidR="004513A3" w:rsidSect="007D702B">
          <w:headerReference w:type="default" r:id="rId33"/>
          <w:footerReference w:type="default" r:id="rId34"/>
          <w:pgSz w:w="16838" w:h="11906" w:orient="landscape" w:code="9"/>
          <w:pgMar w:top="1418" w:right="1843" w:bottom="1418" w:left="1939" w:header="0" w:footer="0" w:gutter="0"/>
          <w:cols w:space="720"/>
          <w:docGrid w:linePitch="360"/>
        </w:sectPr>
      </w:pPr>
    </w:p>
    <w:p w14:paraId="7E745D82" w14:textId="5C387D01" w:rsidR="00092A15" w:rsidRPr="00092A15" w:rsidRDefault="00092A15" w:rsidP="00092A15">
      <w:pPr>
        <w:pStyle w:val="Ttulo3"/>
        <w:rPr>
          <w:rFonts w:ascii="Arial" w:hAnsi="Arial" w:cs="Arial"/>
          <w:sz w:val="21"/>
          <w:szCs w:val="21"/>
        </w:rPr>
      </w:pPr>
      <w:bookmarkStart w:id="30" w:name="_Toc140666808"/>
      <w:r w:rsidRPr="00092A15">
        <w:lastRenderedPageBreak/>
        <w:t>2.2</w:t>
      </w:r>
      <w:r>
        <w:t>. Marco normativo y p</w:t>
      </w:r>
      <w:r w:rsidRPr="00092A15">
        <w:t>olítico</w:t>
      </w:r>
      <w:bookmarkEnd w:id="30"/>
    </w:p>
    <w:p w14:paraId="65E66324" w14:textId="77777777" w:rsidR="00092A15" w:rsidRPr="00092A15" w:rsidRDefault="00092A15" w:rsidP="00092A15"/>
    <w:p w14:paraId="0F467109" w14:textId="489104DD" w:rsidR="00112DEA" w:rsidRPr="00931CA4" w:rsidRDefault="00112DEA" w:rsidP="00F81E10">
      <w:pPr>
        <w:spacing w:after="240" w:line="276" w:lineRule="auto"/>
        <w:jc w:val="both"/>
        <w:rPr>
          <w:rFonts w:ascii="Arial" w:hAnsi="Arial" w:cs="Arial"/>
          <w:color w:val="000000" w:themeColor="text1"/>
          <w:sz w:val="21"/>
          <w:szCs w:val="21"/>
        </w:rPr>
      </w:pPr>
      <w:r w:rsidRPr="00931CA4">
        <w:rPr>
          <w:rFonts w:ascii="Arial" w:hAnsi="Arial" w:cs="Arial"/>
          <w:color w:val="000000" w:themeColor="text1"/>
          <w:sz w:val="21"/>
          <w:szCs w:val="21"/>
        </w:rPr>
        <w:t>En la actualidad, la accesibilidad universal ha alcanzado una notable presencia en textos normativos y políticos, lo que indica no sólo avances a la hora de garantizar entornos, bienes, productos y servicios adecuados para todas las personas, sino también un compromiso consciente con la necesidad de impulsar dichos avances.</w:t>
      </w:r>
    </w:p>
    <w:p w14:paraId="1C6B2549" w14:textId="77777777" w:rsidR="00112DEA" w:rsidRPr="00931CA4" w:rsidRDefault="00112DEA" w:rsidP="00F81E10">
      <w:pPr>
        <w:spacing w:after="240" w:line="276" w:lineRule="auto"/>
        <w:jc w:val="both"/>
        <w:rPr>
          <w:rFonts w:ascii="Arial" w:hAnsi="Arial" w:cs="Arial"/>
          <w:color w:val="000000" w:themeColor="text1"/>
          <w:sz w:val="21"/>
          <w:szCs w:val="21"/>
        </w:rPr>
      </w:pPr>
      <w:r w:rsidRPr="00931CA4">
        <w:rPr>
          <w:rFonts w:ascii="Arial" w:hAnsi="Arial" w:cs="Arial"/>
          <w:color w:val="000000" w:themeColor="text1"/>
          <w:sz w:val="21"/>
          <w:szCs w:val="21"/>
        </w:rPr>
        <w:t>El siguiente es un compendio de textos normativos y políticos, en materia de accesibilidad universal, que comprende los ámbitos internacional y estatal</w:t>
      </w:r>
      <w:r w:rsidRPr="00931CA4">
        <w:rPr>
          <w:rStyle w:val="Refdenotaalpie"/>
          <w:rFonts w:ascii="Arial" w:hAnsi="Arial" w:cs="Arial"/>
          <w:color w:val="000000" w:themeColor="text1"/>
          <w:sz w:val="21"/>
          <w:szCs w:val="21"/>
        </w:rPr>
        <w:footnoteReference w:id="1"/>
      </w:r>
      <w:r w:rsidRPr="00931CA4">
        <w:rPr>
          <w:rFonts w:ascii="Arial" w:hAnsi="Arial" w:cs="Arial"/>
          <w:color w:val="000000" w:themeColor="text1"/>
          <w:sz w:val="21"/>
          <w:szCs w:val="21"/>
        </w:rPr>
        <w:t>:</w:t>
      </w:r>
    </w:p>
    <w:p w14:paraId="55823224" w14:textId="77777777" w:rsidR="00112DEA" w:rsidRPr="00931CA4" w:rsidRDefault="00112DEA" w:rsidP="00F81E10">
      <w:pPr>
        <w:spacing w:after="240" w:line="276" w:lineRule="auto"/>
        <w:jc w:val="both"/>
        <w:rPr>
          <w:rFonts w:ascii="Arial" w:hAnsi="Arial" w:cs="Arial"/>
          <w:b/>
          <w:bCs/>
          <w:color w:val="000000" w:themeColor="text1"/>
          <w:sz w:val="21"/>
          <w:szCs w:val="21"/>
        </w:rPr>
      </w:pPr>
      <w:r w:rsidRPr="00931CA4">
        <w:rPr>
          <w:rFonts w:ascii="Arial" w:hAnsi="Arial" w:cs="Arial"/>
          <w:b/>
          <w:bCs/>
          <w:color w:val="000000" w:themeColor="text1"/>
          <w:sz w:val="21"/>
          <w:szCs w:val="21"/>
        </w:rPr>
        <w:t>Ámbito internacional</w:t>
      </w:r>
    </w:p>
    <w:p w14:paraId="7ECA79FF"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Convención Internacional sobre los Derechos de las Personas con Discapacidad (ONU).</w:t>
      </w:r>
    </w:p>
    <w:p w14:paraId="38B7338F"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Unión de la Igualdad: Estrategia sobre los derechos de las personas con discapacidad 2021-2030 (UE).</w:t>
      </w:r>
    </w:p>
    <w:p w14:paraId="6741BB9B"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Directiva (UE) 2019/882 del Parlamento Europeo y del Consejo, de 17 de abril de 2019, sobre los requisitos de accesibilidad de los productos y servicios</w:t>
      </w:r>
      <w:r w:rsidRPr="00931CA4">
        <w:rPr>
          <w:rStyle w:val="Refdenotaalpie"/>
          <w:rFonts w:ascii="Arial" w:hAnsi="Arial" w:cs="Arial"/>
          <w:color w:val="000000" w:themeColor="text1"/>
          <w:sz w:val="21"/>
          <w:szCs w:val="21"/>
        </w:rPr>
        <w:footnoteReference w:id="2"/>
      </w:r>
      <w:r w:rsidRPr="00931CA4">
        <w:rPr>
          <w:rFonts w:ascii="Arial" w:hAnsi="Arial" w:cs="Arial"/>
          <w:color w:val="000000" w:themeColor="text1"/>
          <w:sz w:val="21"/>
          <w:szCs w:val="21"/>
        </w:rPr>
        <w:t>.</w:t>
      </w:r>
    </w:p>
    <w:p w14:paraId="5FC70E29"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 xml:space="preserve">Carta de los Derechos Fundamentales de la Unión Europea. </w:t>
      </w:r>
    </w:p>
    <w:p w14:paraId="72772776" w14:textId="77777777" w:rsidR="00112DEA" w:rsidRPr="00931CA4" w:rsidRDefault="00112DEA" w:rsidP="00F81E10">
      <w:pPr>
        <w:spacing w:after="240" w:line="276" w:lineRule="auto"/>
        <w:jc w:val="both"/>
        <w:rPr>
          <w:rFonts w:ascii="Arial" w:hAnsi="Arial" w:cs="Arial"/>
          <w:b/>
          <w:bCs/>
          <w:color w:val="000000" w:themeColor="text1"/>
          <w:sz w:val="21"/>
          <w:szCs w:val="21"/>
        </w:rPr>
      </w:pPr>
      <w:r w:rsidRPr="00931CA4">
        <w:rPr>
          <w:rFonts w:ascii="Arial" w:hAnsi="Arial" w:cs="Arial"/>
          <w:b/>
          <w:bCs/>
          <w:color w:val="000000" w:themeColor="text1"/>
          <w:sz w:val="21"/>
          <w:szCs w:val="21"/>
        </w:rPr>
        <w:t>Ámbito estatal: general</w:t>
      </w:r>
    </w:p>
    <w:p w14:paraId="7784A466" w14:textId="0F76FB0F" w:rsidR="007274D6" w:rsidRDefault="007274D6" w:rsidP="007274D6">
      <w:pPr>
        <w:pStyle w:val="Prrafodelista"/>
        <w:numPr>
          <w:ilvl w:val="0"/>
          <w:numId w:val="2"/>
        </w:numPr>
        <w:spacing w:after="240" w:line="276" w:lineRule="auto"/>
        <w:contextualSpacing w:val="0"/>
        <w:jc w:val="both"/>
        <w:rPr>
          <w:rFonts w:ascii="Arial" w:hAnsi="Arial" w:cs="Arial"/>
          <w:color w:val="000000" w:themeColor="text1"/>
          <w:sz w:val="21"/>
          <w:szCs w:val="21"/>
        </w:rPr>
      </w:pPr>
      <w:r w:rsidRPr="007274D6">
        <w:rPr>
          <w:rFonts w:ascii="Arial" w:hAnsi="Arial" w:cs="Arial"/>
          <w:color w:val="000000" w:themeColor="text1"/>
          <w:sz w:val="21"/>
          <w:szCs w:val="21"/>
        </w:rPr>
        <w:t>Ley 11/2023, de 8 de mayo, de trasposición de Directivas de la Unión Europea en materia de accesibilidad de determinados productos y servicios, migración de personas altamente cualificadas, tributaria y digitalización de actuaciones notariales y registrales; y por la que se modifica la Ley 12/2011, de 27 de mayo, sobre responsabilidad civil por daños nucleares o produc</w:t>
      </w:r>
      <w:r>
        <w:rPr>
          <w:rFonts w:ascii="Arial" w:hAnsi="Arial" w:cs="Arial"/>
          <w:color w:val="000000" w:themeColor="text1"/>
          <w:sz w:val="21"/>
          <w:szCs w:val="21"/>
        </w:rPr>
        <w:t>idos por materiales radiactivos.</w:t>
      </w:r>
    </w:p>
    <w:p w14:paraId="591766BF" w14:textId="78372B4A" w:rsidR="00771663" w:rsidRDefault="00771663"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BA51E6">
        <w:rPr>
          <w:rFonts w:ascii="Arial" w:hAnsi="Arial" w:cs="Arial"/>
          <w:color w:val="000000" w:themeColor="text1"/>
          <w:sz w:val="21"/>
          <w:szCs w:val="21"/>
        </w:rPr>
        <w:t>Real Decreto 193/2023, de 21 de marzo, por el que se regulan las condiciones básicas de accesibilidad y no discriminación de las personas con discapacidad para el acceso y utilización de los bienes y servicios a disposición del público.</w:t>
      </w:r>
    </w:p>
    <w:p w14:paraId="74AA0925" w14:textId="329A00A4"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Ley 8/2021, de 2 de junio, por la que se reforma la legislación civil y procesal para el apoyo a las personas con discapacidad en el ejercicio de su capacidad jurídica.</w:t>
      </w:r>
    </w:p>
    <w:p w14:paraId="3A2DD5F7"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 xml:space="preserve">Ley Orgánica 2/2020, de 16 de diciembre, de modificación del Código Penal para la erradicación de la esterilización forzada o no consentida de personas con discapacidad incapacitadas judicialmente. </w:t>
      </w:r>
    </w:p>
    <w:p w14:paraId="0B763296"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lastRenderedPageBreak/>
        <w:t>Ley Orgánica 2/2018, de 5 de diciembre, para la modificación de la Ley Orgánica 5/1985, de 19 de junio, del Régimen Electoral General para garantizar el derecho de sufragio de todas las personas con discapacidad.</w:t>
      </w:r>
    </w:p>
    <w:p w14:paraId="507F4D67"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Legislativo 1/2013, de 29 de noviembre, por el que se aprueba el Texto Refundido de la Ley General de derechos de las personas con discapacidad y de su inclusión social.</w:t>
      </w:r>
    </w:p>
    <w:p w14:paraId="3EC94900"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Ley 26/2011, de 1 de agosto, de adaptación normativa a la Convención Internacional sobre los Derechos de las Personas con Discapacidad.</w:t>
      </w:r>
    </w:p>
    <w:p w14:paraId="4B026402" w14:textId="24FE2DE3"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1276/2011, de 16 de septiembre, de adaptación normativa a la Convención Internacional sobre los derechos de las personas con discapacidad.</w:t>
      </w:r>
    </w:p>
    <w:p w14:paraId="35C386DB"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1417/2006, de 1 de diciembre, por el que se establece el sistema arbitral para la resolución de quejas y reclamaciones en materia de igualdad de oportunidades, no discriminación y accesibilidad por razón de discapacidad.</w:t>
      </w:r>
    </w:p>
    <w:p w14:paraId="29194924"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Ley 39/2006, de 14 de diciembre, de Promoción de la Autonomía Personal y Atención a las personas en situación de dependencia.</w:t>
      </w:r>
    </w:p>
    <w:p w14:paraId="4A17ABCA" w14:textId="77777777" w:rsidR="00112DEA" w:rsidRPr="00931CA4" w:rsidRDefault="00112DEA" w:rsidP="00F81E10">
      <w:pPr>
        <w:spacing w:after="240" w:line="276" w:lineRule="auto"/>
        <w:ind w:left="360"/>
        <w:jc w:val="both"/>
        <w:rPr>
          <w:rFonts w:ascii="Arial" w:hAnsi="Arial" w:cs="Arial"/>
          <w:b/>
          <w:bCs/>
          <w:color w:val="000000" w:themeColor="text1"/>
          <w:sz w:val="21"/>
          <w:szCs w:val="21"/>
        </w:rPr>
      </w:pPr>
      <w:r w:rsidRPr="00931CA4">
        <w:rPr>
          <w:rFonts w:ascii="Arial" w:hAnsi="Arial" w:cs="Arial"/>
          <w:b/>
          <w:bCs/>
          <w:color w:val="000000" w:themeColor="text1"/>
          <w:sz w:val="21"/>
          <w:szCs w:val="21"/>
        </w:rPr>
        <w:t>Ámbito estatal: entorno urbano y edificación</w:t>
      </w:r>
    </w:p>
    <w:p w14:paraId="092649B1"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Orden TMA/851/2021, de 23 de julio, por la que se desarrolla el documento técnico de condiciones básicas de accesibilidad y no discriminación para el acceso y la utilización de los espacios públicos urbanizados.</w:t>
      </w:r>
    </w:p>
    <w:p w14:paraId="1CE5AE98"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732/2019, de 20 de diciembre, por el que se modifica el Código Técnico de la Edificación, aprobado por el Real Decreto 314/2006, de 17 de marzo.</w:t>
      </w:r>
    </w:p>
    <w:p w14:paraId="3267C5E6"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173/2010, de 19 de febrero, por el que se modifica el Código Técnico de la Edificación, aprobado por el Real Decreto 314/2006, de 17 de marzo, en materia de accesibilidad y no discriminación de las personas con discapacidad.</w:t>
      </w:r>
    </w:p>
    <w:p w14:paraId="521FE9BC"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505/2007, de 20 de abril, por el que se aprueban las condiciones básicas de accesibilidad y no discriminación de las personas con discapacidad para el acceso y utilización de los espacios públicos urbanizados y edificaciones.</w:t>
      </w:r>
    </w:p>
    <w:p w14:paraId="2D56C1B1" w14:textId="77777777" w:rsidR="00112DEA" w:rsidRPr="00931CA4" w:rsidRDefault="00112DEA" w:rsidP="00F81E10">
      <w:pPr>
        <w:spacing w:after="240" w:line="276" w:lineRule="auto"/>
        <w:ind w:left="360"/>
        <w:jc w:val="both"/>
        <w:rPr>
          <w:rFonts w:ascii="Arial" w:hAnsi="Arial" w:cs="Arial"/>
          <w:b/>
          <w:bCs/>
          <w:color w:val="000000" w:themeColor="text1"/>
          <w:sz w:val="21"/>
          <w:szCs w:val="21"/>
        </w:rPr>
      </w:pPr>
      <w:r w:rsidRPr="00931CA4">
        <w:rPr>
          <w:rFonts w:ascii="Arial" w:hAnsi="Arial" w:cs="Arial"/>
          <w:b/>
          <w:bCs/>
          <w:color w:val="000000" w:themeColor="text1"/>
          <w:sz w:val="21"/>
          <w:szCs w:val="21"/>
        </w:rPr>
        <w:lastRenderedPageBreak/>
        <w:t>Ámbito estatal: transporte</w:t>
      </w:r>
    </w:p>
    <w:p w14:paraId="72214371"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1544/2007, de 23 de noviembre, por el que se regulan las condiciones básicas de accesibilidad y no discriminación para el acceso y utilización de los modos de transporte para personas con discapacidad.</w:t>
      </w:r>
    </w:p>
    <w:p w14:paraId="01253878" w14:textId="77777777" w:rsidR="00112DEA" w:rsidRPr="00931CA4" w:rsidRDefault="00112DEA" w:rsidP="00F81E10">
      <w:pPr>
        <w:spacing w:after="240" w:line="276" w:lineRule="auto"/>
        <w:ind w:left="360"/>
        <w:jc w:val="both"/>
        <w:rPr>
          <w:rFonts w:ascii="Arial" w:hAnsi="Arial" w:cs="Arial"/>
          <w:color w:val="000000" w:themeColor="text1"/>
          <w:sz w:val="21"/>
          <w:szCs w:val="21"/>
        </w:rPr>
      </w:pPr>
      <w:r w:rsidRPr="00931CA4">
        <w:rPr>
          <w:rFonts w:ascii="Arial" w:hAnsi="Arial" w:cs="Arial"/>
          <w:b/>
          <w:bCs/>
          <w:color w:val="000000" w:themeColor="text1"/>
          <w:sz w:val="21"/>
          <w:szCs w:val="21"/>
        </w:rPr>
        <w:t>Ámbito estatal: comunicación y nuevas tecnologías</w:t>
      </w:r>
    </w:p>
    <w:p w14:paraId="0BF41529"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1112/2018, de 7 de septiembre, sobre accesibilidad de los sitios web y aplicaciones para dispositivos móviles del sector público.</w:t>
      </w:r>
    </w:p>
    <w:p w14:paraId="2DDC76E6"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 xml:space="preserve">Ley 27/2007, de 23 de octubre, por la que se reconocen las lenguas de signos españolas y se regulan los medios de apoyo a la comunicación oral de las personas sordas, con discapacidad auditiva y sordociegas. </w:t>
      </w:r>
    </w:p>
    <w:p w14:paraId="7DCA32F3"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1494/2007, de 12 de noviembre, por el que se aprueba el Reglamento sobre las condiciones básicas para el acceso de las personas con discapacidad a las tecnologías, productos y servicios relacionados con la sociedad de la información y medios de comunicación social.</w:t>
      </w:r>
    </w:p>
    <w:p w14:paraId="51119138" w14:textId="77777777" w:rsidR="00112DEA" w:rsidRPr="00931CA4" w:rsidRDefault="00112DEA" w:rsidP="00F81E10">
      <w:pPr>
        <w:spacing w:after="240" w:line="276" w:lineRule="auto"/>
        <w:ind w:left="360"/>
        <w:jc w:val="both"/>
        <w:rPr>
          <w:rFonts w:ascii="Arial" w:hAnsi="Arial" w:cs="Arial"/>
          <w:color w:val="000000" w:themeColor="text1"/>
          <w:sz w:val="21"/>
          <w:szCs w:val="21"/>
        </w:rPr>
      </w:pPr>
      <w:r w:rsidRPr="00931CA4">
        <w:rPr>
          <w:rFonts w:ascii="Arial" w:hAnsi="Arial" w:cs="Arial"/>
          <w:b/>
          <w:bCs/>
          <w:color w:val="000000" w:themeColor="text1"/>
          <w:sz w:val="21"/>
          <w:szCs w:val="21"/>
        </w:rPr>
        <w:t>Ámbito estatal: relaciones con la Administración General del Estado</w:t>
      </w:r>
    </w:p>
    <w:p w14:paraId="29FCFA05"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Orden PRE/446/2008, de 20 de febrero, por la que se determinan las especificaciones y características técnicas de las condiciones y criterios de accesibilidad y no discriminación establecidos en el Real Decreto 366/2007, de 16 de marzo.</w:t>
      </w:r>
    </w:p>
    <w:p w14:paraId="69106223" w14:textId="77777777" w:rsidR="00112DEA" w:rsidRPr="00931CA4" w:rsidRDefault="00112DEA" w:rsidP="00F81E10">
      <w:pPr>
        <w:pStyle w:val="Prrafodelista"/>
        <w:numPr>
          <w:ilvl w:val="0"/>
          <w:numId w:val="2"/>
        </w:numPr>
        <w:spacing w:after="240" w:line="276" w:lineRule="auto"/>
        <w:contextualSpacing w:val="0"/>
        <w:jc w:val="both"/>
        <w:rPr>
          <w:rFonts w:ascii="Arial" w:hAnsi="Arial" w:cs="Arial"/>
          <w:color w:val="000000" w:themeColor="text1"/>
          <w:sz w:val="21"/>
          <w:szCs w:val="21"/>
        </w:rPr>
      </w:pPr>
      <w:r w:rsidRPr="00931CA4">
        <w:rPr>
          <w:rFonts w:ascii="Arial" w:hAnsi="Arial" w:cs="Arial"/>
          <w:color w:val="000000" w:themeColor="text1"/>
          <w:sz w:val="21"/>
          <w:szCs w:val="21"/>
        </w:rPr>
        <w:t>Real Decreto 366/2007, de 16 de marzo, por el que se establecen las condiciones de accesibilidad y no discriminación de las personas con discapacidad en sus relaciones con la Administración General del Estado.</w:t>
      </w:r>
    </w:p>
    <w:p w14:paraId="3A42A035" w14:textId="2DCA06AE" w:rsidR="00EB2D17" w:rsidRDefault="00112DEA" w:rsidP="00E03472">
      <w:pPr>
        <w:spacing w:after="240" w:line="276" w:lineRule="auto"/>
        <w:jc w:val="both"/>
        <w:rPr>
          <w:rFonts w:ascii="Arial" w:hAnsi="Arial" w:cs="Arial"/>
          <w:color w:val="595959" w:themeColor="text1" w:themeTint="A6"/>
          <w:sz w:val="21"/>
          <w:szCs w:val="21"/>
        </w:rPr>
      </w:pPr>
      <w:r w:rsidRPr="00931CA4">
        <w:rPr>
          <w:rFonts w:ascii="Arial" w:hAnsi="Arial" w:cs="Arial"/>
          <w:color w:val="000000" w:themeColor="text1"/>
          <w:sz w:val="21"/>
          <w:szCs w:val="21"/>
        </w:rPr>
        <w:t xml:space="preserve">Cabe, además, señalar la reciente aprobación y entrada en vigor de la </w:t>
      </w:r>
      <w:r w:rsidRPr="00931CA4">
        <w:rPr>
          <w:rFonts w:ascii="Arial" w:hAnsi="Arial" w:cs="Arial"/>
          <w:i/>
          <w:iCs/>
          <w:color w:val="000000" w:themeColor="text1"/>
          <w:sz w:val="21"/>
          <w:szCs w:val="21"/>
        </w:rPr>
        <w:t>Estrategia Española sobre Discapacidad 2022-2030, para el acceso, goce y disfrute de los derechos humanos de las personas con discapacidad</w:t>
      </w:r>
      <w:r w:rsidRPr="00931CA4">
        <w:rPr>
          <w:rFonts w:ascii="Arial" w:hAnsi="Arial" w:cs="Arial"/>
          <w:color w:val="000000" w:themeColor="text1"/>
          <w:sz w:val="21"/>
          <w:szCs w:val="21"/>
        </w:rPr>
        <w:t xml:space="preserve">, que incorpora el </w:t>
      </w:r>
      <w:r w:rsidRPr="00931CA4">
        <w:rPr>
          <w:rFonts w:ascii="Arial" w:hAnsi="Arial" w:cs="Arial"/>
          <w:i/>
          <w:iCs/>
          <w:color w:val="000000" w:themeColor="text1"/>
          <w:sz w:val="21"/>
          <w:szCs w:val="21"/>
        </w:rPr>
        <w:t>diseño y la accesibilidad universal</w:t>
      </w:r>
      <w:r w:rsidRPr="00931CA4">
        <w:rPr>
          <w:rFonts w:ascii="Arial" w:hAnsi="Arial" w:cs="Arial"/>
          <w:color w:val="000000" w:themeColor="text1"/>
          <w:sz w:val="21"/>
          <w:szCs w:val="21"/>
        </w:rPr>
        <w:t xml:space="preserve"> como un reto estratégico y eje de actuación en sí mismo, encaminado a “impulsar medidas que contribuyan a asegurar que todos los entornos, procesos, bienes, productos y servicios, sean comprensibles, utilizables y practicables por todas las personas en condiciones de seguridad y bienestar y de la </w:t>
      </w:r>
      <w:r w:rsidRPr="00931CA4">
        <w:rPr>
          <w:rFonts w:ascii="Arial" w:hAnsi="Arial" w:cs="Arial"/>
          <w:color w:val="000000" w:themeColor="text1"/>
          <w:sz w:val="21"/>
          <w:szCs w:val="21"/>
        </w:rPr>
        <w:lastRenderedPageBreak/>
        <w:t>forma más autónoma y natural posible, permitiendo que las personas con discapacidad accedan y disfruten de todos los derechos humanos”.</w:t>
      </w:r>
      <w:r w:rsidR="00EB2D17">
        <w:rPr>
          <w:rFonts w:ascii="Arial" w:hAnsi="Arial" w:cs="Arial"/>
          <w:color w:val="595959" w:themeColor="text1" w:themeTint="A6"/>
          <w:sz w:val="21"/>
          <w:szCs w:val="21"/>
        </w:rPr>
        <w:br w:type="page"/>
      </w:r>
    </w:p>
    <w:p w14:paraId="7618ED98" w14:textId="7DF1884B" w:rsidR="00C667AF" w:rsidRPr="00112DEA" w:rsidRDefault="00092A15" w:rsidP="00F81E10">
      <w:pPr>
        <w:spacing w:after="240" w:line="276" w:lineRule="auto"/>
        <w:jc w:val="both"/>
        <w:rPr>
          <w:rFonts w:ascii="Arial" w:hAnsi="Arial" w:cs="Arial"/>
          <w:sz w:val="21"/>
          <w:szCs w:val="21"/>
        </w:rPr>
      </w:pPr>
      <w:r w:rsidRPr="00EB2D17">
        <w:rPr>
          <w:rFonts w:ascii="Arial" w:hAnsi="Arial" w:cs="Arial"/>
          <w:noProof/>
          <w:sz w:val="21"/>
          <w:szCs w:val="21"/>
          <w:lang w:val="en-GB" w:eastAsia="en-GB"/>
        </w:rPr>
        <w:lastRenderedPageBreak/>
        <mc:AlternateContent>
          <mc:Choice Requires="wps">
            <w:drawing>
              <wp:anchor distT="0" distB="0" distL="114300" distR="114300" simplePos="0" relativeHeight="251659776" behindDoc="0" locked="0" layoutInCell="1" allowOverlap="1" wp14:anchorId="1C56BA10" wp14:editId="64B6EC43">
                <wp:simplePos x="0" y="0"/>
                <wp:positionH relativeFrom="column">
                  <wp:posOffset>604520</wp:posOffset>
                </wp:positionH>
                <wp:positionV relativeFrom="paragraph">
                  <wp:posOffset>1656080</wp:posOffset>
                </wp:positionV>
                <wp:extent cx="5066665" cy="1133475"/>
                <wp:effectExtent l="0" t="0" r="635" b="9525"/>
                <wp:wrapNone/>
                <wp:docPr id="74" name="Cuadro de texto 74"/>
                <wp:cNvGraphicFramePr/>
                <a:graphic xmlns:a="http://schemas.openxmlformats.org/drawingml/2006/main">
                  <a:graphicData uri="http://schemas.microsoft.com/office/word/2010/wordprocessingShape">
                    <wps:wsp>
                      <wps:cNvSpPr txBox="1"/>
                      <wps:spPr>
                        <a:xfrm>
                          <a:off x="0" y="0"/>
                          <a:ext cx="5066665" cy="1133475"/>
                        </a:xfrm>
                        <a:prstGeom prst="rect">
                          <a:avLst/>
                        </a:prstGeom>
                        <a:noFill/>
                        <a:ln w="6350">
                          <a:noFill/>
                        </a:ln>
                      </wps:spPr>
                      <wps:txbx>
                        <w:txbxContent>
                          <w:p w14:paraId="5C868AD3" w14:textId="3F72A941" w:rsidR="009439E0" w:rsidRPr="003127C1" w:rsidRDefault="009439E0" w:rsidP="005B22F1">
                            <w:pPr>
                              <w:pStyle w:val="Ttulo2"/>
                              <w:numPr>
                                <w:ilvl w:val="0"/>
                                <w:numId w:val="30"/>
                              </w:numPr>
                            </w:pPr>
                            <w:bookmarkStart w:id="31" w:name="_Toc120700627"/>
                            <w:bookmarkStart w:id="32" w:name="_Toc120701073"/>
                            <w:bookmarkStart w:id="33" w:name="_Toc120701295"/>
                            <w:bookmarkStart w:id="34" w:name="_Toc120704420"/>
                            <w:bookmarkStart w:id="35" w:name="_Toc136507537"/>
                            <w:bookmarkStart w:id="36" w:name="_Toc136510927"/>
                            <w:bookmarkStart w:id="37" w:name="_Toc140666881"/>
                            <w:r w:rsidRPr="003127C1">
                              <w:t>PRINCIPIOS RECTORES Y CUESTIONES ESTRATÉGICAS</w:t>
                            </w:r>
                            <w:bookmarkEnd w:id="31"/>
                            <w:bookmarkEnd w:id="32"/>
                            <w:bookmarkEnd w:id="33"/>
                            <w:bookmarkEnd w:id="34"/>
                            <w:bookmarkEnd w:id="35"/>
                            <w:bookmarkEnd w:id="36"/>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6BA10" id="Cuadro de texto 74" o:spid="_x0000_s1029" type="#_x0000_t202" style="position:absolute;left:0;text-align:left;margin-left:47.6pt;margin-top:130.4pt;width:398.95pt;height:89.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" filled="f" stroked="f" strokeweight=".5pt">
                <v:textbox inset="0,0,0,0">
                  <w:txbxContent>
                    <w:p w14:paraId="5C868AD3" w14:textId="3F72A941" w:rsidR="009439E0" w:rsidRPr="003127C1" w:rsidRDefault="009439E0" w:rsidP="005B22F1">
                      <w:pPr>
                        <w:pStyle w:val="Ttulo2"/>
                        <w:numPr>
                          <w:ilvl w:val="0"/>
                          <w:numId w:val="30"/>
                        </w:numPr>
                      </w:pPr>
                      <w:bookmarkStart w:id="38" w:name="_Toc120700627"/>
                      <w:bookmarkStart w:id="39" w:name="_Toc120701073"/>
                      <w:bookmarkStart w:id="40" w:name="_Toc120701295"/>
                      <w:bookmarkStart w:id="41" w:name="_Toc120704420"/>
                      <w:bookmarkStart w:id="42" w:name="_Toc136507537"/>
                      <w:bookmarkStart w:id="43" w:name="_Toc136510927"/>
                      <w:bookmarkStart w:id="44" w:name="_Toc140666881"/>
                      <w:r w:rsidRPr="003127C1">
                        <w:t>PRINCIPIOS RECTORES Y CUESTIONES ESTRATÉGICAS</w:t>
                      </w:r>
                      <w:bookmarkEnd w:id="38"/>
                      <w:bookmarkEnd w:id="39"/>
                      <w:bookmarkEnd w:id="40"/>
                      <w:bookmarkEnd w:id="41"/>
                      <w:bookmarkEnd w:id="42"/>
                      <w:bookmarkEnd w:id="43"/>
                      <w:bookmarkEnd w:id="44"/>
                    </w:p>
                  </w:txbxContent>
                </v:textbox>
              </v:shape>
            </w:pict>
          </mc:Fallback>
        </mc:AlternateContent>
      </w:r>
      <w:r w:rsidR="00180686" w:rsidRPr="00EB2D17">
        <w:rPr>
          <w:rFonts w:ascii="Arial" w:hAnsi="Arial" w:cs="Arial"/>
          <w:noProof/>
          <w:sz w:val="21"/>
          <w:szCs w:val="21"/>
          <w:lang w:val="en-GB" w:eastAsia="en-GB"/>
        </w:rPr>
        <w:drawing>
          <wp:anchor distT="0" distB="0" distL="114300" distR="114300" simplePos="0" relativeHeight="251658752" behindDoc="0" locked="0" layoutInCell="1" allowOverlap="1" wp14:anchorId="1081B7F6" wp14:editId="3606B350">
            <wp:simplePos x="0" y="0"/>
            <wp:positionH relativeFrom="margin">
              <wp:posOffset>-1071880</wp:posOffset>
            </wp:positionH>
            <wp:positionV relativeFrom="margin">
              <wp:posOffset>-1610995</wp:posOffset>
            </wp:positionV>
            <wp:extent cx="7552690" cy="962025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2690" cy="9620250"/>
                    </a:xfrm>
                    <a:prstGeom prst="rect">
                      <a:avLst/>
                    </a:prstGeom>
                  </pic:spPr>
                </pic:pic>
              </a:graphicData>
            </a:graphic>
            <wp14:sizeRelH relativeFrom="margin">
              <wp14:pctWidth>0</wp14:pctWidth>
            </wp14:sizeRelH>
            <wp14:sizeRelV relativeFrom="margin">
              <wp14:pctHeight>0</wp14:pctHeight>
            </wp14:sizeRelV>
          </wp:anchor>
        </w:drawing>
      </w:r>
      <w:r w:rsidR="00180686" w:rsidRPr="00BB32A8">
        <w:rPr>
          <w:rFonts w:ascii="Arial" w:hAnsi="Arial" w:cs="Arial"/>
          <w:noProof/>
          <w:sz w:val="21"/>
          <w:szCs w:val="21"/>
          <w:lang w:eastAsia="en-GB"/>
        </w:rPr>
        <w:t>3.</w:t>
      </w:r>
    </w:p>
    <w:p w14:paraId="42F9CFF0" w14:textId="7BC0DCEC" w:rsidR="00092A15" w:rsidRDefault="00092A15" w:rsidP="00092A15">
      <w:pPr>
        <w:pStyle w:val="Ttulo3"/>
      </w:pPr>
      <w:bookmarkStart w:id="45" w:name="_Toc140666810"/>
      <w:r w:rsidRPr="00092A15">
        <w:lastRenderedPageBreak/>
        <w:t>3.1</w:t>
      </w:r>
      <w:r>
        <w:t>.</w:t>
      </w:r>
      <w:r w:rsidRPr="00092A15">
        <w:t xml:space="preserve"> P</w:t>
      </w:r>
      <w:r>
        <w:t>rincipios r</w:t>
      </w:r>
      <w:r w:rsidRPr="00092A15">
        <w:t>ectores</w:t>
      </w:r>
      <w:bookmarkEnd w:id="45"/>
    </w:p>
    <w:p w14:paraId="30E848BD" w14:textId="77777777" w:rsidR="00092A15" w:rsidRPr="00092A15" w:rsidRDefault="00092A15" w:rsidP="00092A15"/>
    <w:p w14:paraId="63173D5A" w14:textId="05CA7511" w:rsidR="00D061F7" w:rsidRPr="00BE1A02" w:rsidRDefault="00990DF4" w:rsidP="00F81E10">
      <w:pPr>
        <w:spacing w:after="240" w:line="276" w:lineRule="auto"/>
        <w:jc w:val="both"/>
        <w:rPr>
          <w:rFonts w:ascii="Arial" w:hAnsi="Arial" w:cs="Arial"/>
          <w:sz w:val="21"/>
          <w:szCs w:val="21"/>
        </w:rPr>
      </w:pPr>
      <w:r w:rsidRPr="00BE1A02">
        <w:rPr>
          <w:rFonts w:ascii="Arial" w:hAnsi="Arial" w:cs="Arial"/>
          <w:sz w:val="21"/>
          <w:szCs w:val="21"/>
        </w:rPr>
        <w:t>Para la consecución de los objetivos y medidas propuestos, el Plan se rige por unos pilares que emanan de su propia estructura y naturaleza, como son</w:t>
      </w:r>
      <w:r w:rsidR="008F5FF0" w:rsidRPr="00BE1A02">
        <w:rPr>
          <w:rFonts w:ascii="Arial" w:hAnsi="Arial" w:cs="Arial"/>
          <w:sz w:val="21"/>
          <w:szCs w:val="21"/>
        </w:rPr>
        <w:t>:</w:t>
      </w:r>
      <w:r w:rsidRPr="00BE1A02">
        <w:rPr>
          <w:rFonts w:ascii="Arial" w:hAnsi="Arial" w:cs="Arial"/>
          <w:sz w:val="21"/>
          <w:szCs w:val="21"/>
        </w:rPr>
        <w:t xml:space="preserve"> </w:t>
      </w:r>
    </w:p>
    <w:p w14:paraId="10AE3667" w14:textId="77777777" w:rsidR="00D061F7" w:rsidRPr="00BE1A02" w:rsidRDefault="00D061F7" w:rsidP="00F81E10">
      <w:pPr>
        <w:pStyle w:val="Prrafodelista"/>
        <w:numPr>
          <w:ilvl w:val="0"/>
          <w:numId w:val="3"/>
        </w:numPr>
        <w:spacing w:after="240" w:line="276" w:lineRule="auto"/>
        <w:ind w:left="714" w:hanging="357"/>
        <w:contextualSpacing w:val="0"/>
        <w:jc w:val="both"/>
        <w:rPr>
          <w:rFonts w:ascii="Arial" w:hAnsi="Arial" w:cs="Arial"/>
          <w:sz w:val="21"/>
          <w:szCs w:val="21"/>
        </w:rPr>
      </w:pPr>
      <w:r w:rsidRPr="00BE1A02">
        <w:rPr>
          <w:rFonts w:ascii="Arial" w:hAnsi="Arial" w:cs="Arial"/>
          <w:bCs/>
          <w:sz w:val="21"/>
          <w:szCs w:val="21"/>
        </w:rPr>
        <w:t>C</w:t>
      </w:r>
      <w:r w:rsidR="00990DF4" w:rsidRPr="00BE1A02">
        <w:rPr>
          <w:rFonts w:ascii="Arial" w:hAnsi="Arial" w:cs="Arial"/>
          <w:bCs/>
          <w:sz w:val="21"/>
          <w:szCs w:val="21"/>
        </w:rPr>
        <w:t>ompromiso</w:t>
      </w:r>
    </w:p>
    <w:p w14:paraId="7A4A3086" w14:textId="77777777" w:rsidR="00D061F7" w:rsidRPr="00BA51E6" w:rsidRDefault="00D061F7" w:rsidP="00F81E10">
      <w:pPr>
        <w:pStyle w:val="Prrafodelista"/>
        <w:numPr>
          <w:ilvl w:val="0"/>
          <w:numId w:val="3"/>
        </w:numPr>
        <w:spacing w:after="240" w:line="276" w:lineRule="auto"/>
        <w:ind w:left="714" w:hanging="357"/>
        <w:contextualSpacing w:val="0"/>
        <w:jc w:val="both"/>
        <w:rPr>
          <w:rFonts w:ascii="Arial" w:hAnsi="Arial" w:cs="Arial"/>
          <w:sz w:val="21"/>
          <w:szCs w:val="21"/>
        </w:rPr>
      </w:pPr>
      <w:r w:rsidRPr="00BE1A02">
        <w:rPr>
          <w:rFonts w:ascii="Arial" w:hAnsi="Arial" w:cs="Arial"/>
          <w:bCs/>
          <w:sz w:val="21"/>
          <w:szCs w:val="21"/>
        </w:rPr>
        <w:t>L</w:t>
      </w:r>
      <w:r w:rsidR="00990DF4" w:rsidRPr="00BE1A02">
        <w:rPr>
          <w:rFonts w:ascii="Arial" w:hAnsi="Arial" w:cs="Arial"/>
          <w:bCs/>
          <w:sz w:val="21"/>
          <w:szCs w:val="21"/>
        </w:rPr>
        <w:t>iderazgo</w:t>
      </w:r>
    </w:p>
    <w:p w14:paraId="2B487964" w14:textId="10276DE0" w:rsidR="00BA51E6" w:rsidRPr="007274D6" w:rsidRDefault="00BA51E6" w:rsidP="00F81E10">
      <w:pPr>
        <w:pStyle w:val="Prrafodelista"/>
        <w:numPr>
          <w:ilvl w:val="0"/>
          <w:numId w:val="3"/>
        </w:numPr>
        <w:spacing w:after="240" w:line="276" w:lineRule="auto"/>
        <w:ind w:left="714" w:hanging="357"/>
        <w:contextualSpacing w:val="0"/>
        <w:jc w:val="both"/>
        <w:rPr>
          <w:rFonts w:ascii="Arial" w:hAnsi="Arial" w:cs="Arial"/>
          <w:sz w:val="21"/>
          <w:szCs w:val="21"/>
        </w:rPr>
      </w:pPr>
      <w:r w:rsidRPr="007274D6">
        <w:rPr>
          <w:rFonts w:ascii="Arial" w:hAnsi="Arial" w:cs="Arial"/>
          <w:bCs/>
          <w:sz w:val="21"/>
          <w:szCs w:val="21"/>
        </w:rPr>
        <w:t>Igualdad de género</w:t>
      </w:r>
    </w:p>
    <w:p w14:paraId="0127475F" w14:textId="77777777" w:rsidR="00D061F7" w:rsidRPr="00BE1A02" w:rsidRDefault="00D061F7" w:rsidP="00F81E10">
      <w:pPr>
        <w:pStyle w:val="Prrafodelista"/>
        <w:numPr>
          <w:ilvl w:val="0"/>
          <w:numId w:val="3"/>
        </w:numPr>
        <w:spacing w:after="240" w:line="276" w:lineRule="auto"/>
        <w:ind w:left="714" w:hanging="357"/>
        <w:contextualSpacing w:val="0"/>
        <w:jc w:val="both"/>
        <w:rPr>
          <w:rFonts w:ascii="Arial" w:hAnsi="Arial" w:cs="Arial"/>
          <w:sz w:val="21"/>
          <w:szCs w:val="21"/>
        </w:rPr>
      </w:pPr>
      <w:r w:rsidRPr="00BE1A02">
        <w:rPr>
          <w:rFonts w:ascii="Arial" w:hAnsi="Arial" w:cs="Arial"/>
          <w:bCs/>
          <w:sz w:val="21"/>
          <w:szCs w:val="21"/>
        </w:rPr>
        <w:t>E</w:t>
      </w:r>
      <w:r w:rsidR="00990DF4" w:rsidRPr="00BE1A02">
        <w:rPr>
          <w:rFonts w:ascii="Arial" w:hAnsi="Arial" w:cs="Arial"/>
          <w:bCs/>
          <w:sz w:val="21"/>
          <w:szCs w:val="21"/>
        </w:rPr>
        <w:t>jemplaridad</w:t>
      </w:r>
    </w:p>
    <w:p w14:paraId="4A064F54" w14:textId="77777777" w:rsidR="00D061F7" w:rsidRPr="00BE1A02" w:rsidRDefault="00D061F7" w:rsidP="00F81E10">
      <w:pPr>
        <w:pStyle w:val="Prrafodelista"/>
        <w:numPr>
          <w:ilvl w:val="0"/>
          <w:numId w:val="3"/>
        </w:numPr>
        <w:spacing w:after="240" w:line="276" w:lineRule="auto"/>
        <w:ind w:left="714" w:hanging="357"/>
        <w:contextualSpacing w:val="0"/>
        <w:jc w:val="both"/>
        <w:rPr>
          <w:rFonts w:ascii="Arial" w:hAnsi="Arial" w:cs="Arial"/>
          <w:sz w:val="21"/>
          <w:szCs w:val="21"/>
        </w:rPr>
      </w:pPr>
      <w:r w:rsidRPr="00BE1A02">
        <w:rPr>
          <w:rFonts w:ascii="Arial" w:hAnsi="Arial" w:cs="Arial"/>
          <w:bCs/>
          <w:sz w:val="21"/>
          <w:szCs w:val="21"/>
        </w:rPr>
        <w:t>B</w:t>
      </w:r>
      <w:r w:rsidR="00990DF4" w:rsidRPr="00BE1A02">
        <w:rPr>
          <w:rFonts w:ascii="Arial" w:hAnsi="Arial" w:cs="Arial"/>
          <w:bCs/>
          <w:sz w:val="21"/>
          <w:szCs w:val="21"/>
        </w:rPr>
        <w:t>uen gobierno</w:t>
      </w:r>
    </w:p>
    <w:p w14:paraId="02182CC1" w14:textId="77777777" w:rsidR="00D061F7" w:rsidRPr="00BE1A02" w:rsidRDefault="00D061F7" w:rsidP="00F81E10">
      <w:pPr>
        <w:pStyle w:val="Prrafodelista"/>
        <w:numPr>
          <w:ilvl w:val="0"/>
          <w:numId w:val="3"/>
        </w:numPr>
        <w:spacing w:after="240" w:line="276" w:lineRule="auto"/>
        <w:ind w:left="714" w:hanging="357"/>
        <w:contextualSpacing w:val="0"/>
        <w:jc w:val="both"/>
        <w:rPr>
          <w:rFonts w:ascii="Arial" w:hAnsi="Arial" w:cs="Arial"/>
          <w:sz w:val="21"/>
          <w:szCs w:val="21"/>
        </w:rPr>
      </w:pPr>
      <w:r w:rsidRPr="00BE1A02">
        <w:rPr>
          <w:rFonts w:ascii="Arial" w:hAnsi="Arial" w:cs="Arial"/>
          <w:bCs/>
          <w:sz w:val="21"/>
          <w:szCs w:val="21"/>
        </w:rPr>
        <w:t>D</w:t>
      </w:r>
      <w:r w:rsidR="00990DF4" w:rsidRPr="00BE1A02">
        <w:rPr>
          <w:rFonts w:ascii="Arial" w:hAnsi="Arial" w:cs="Arial"/>
          <w:bCs/>
          <w:sz w:val="21"/>
          <w:szCs w:val="21"/>
        </w:rPr>
        <w:t>iálogo civil</w:t>
      </w:r>
    </w:p>
    <w:p w14:paraId="66A6C830" w14:textId="490C2545" w:rsidR="00D061F7" w:rsidRPr="00BE1A02" w:rsidRDefault="00D061F7" w:rsidP="00F81E10">
      <w:pPr>
        <w:pStyle w:val="Prrafodelista"/>
        <w:numPr>
          <w:ilvl w:val="0"/>
          <w:numId w:val="3"/>
        </w:numPr>
        <w:spacing w:after="240" w:line="276" w:lineRule="auto"/>
        <w:ind w:left="714" w:hanging="357"/>
        <w:contextualSpacing w:val="0"/>
        <w:jc w:val="both"/>
        <w:rPr>
          <w:rFonts w:ascii="Arial" w:hAnsi="Arial" w:cs="Arial"/>
          <w:sz w:val="21"/>
          <w:szCs w:val="21"/>
        </w:rPr>
      </w:pPr>
      <w:r w:rsidRPr="00BE1A02">
        <w:rPr>
          <w:rFonts w:ascii="Arial" w:hAnsi="Arial" w:cs="Arial"/>
          <w:bCs/>
          <w:sz w:val="21"/>
          <w:szCs w:val="21"/>
        </w:rPr>
        <w:t>T</w:t>
      </w:r>
      <w:r w:rsidR="00990DF4" w:rsidRPr="00BE1A02">
        <w:rPr>
          <w:rFonts w:ascii="Arial" w:hAnsi="Arial" w:cs="Arial"/>
          <w:bCs/>
          <w:sz w:val="21"/>
          <w:szCs w:val="21"/>
        </w:rPr>
        <w:t>ransversalidad</w:t>
      </w:r>
      <w:r w:rsidR="00990DF4" w:rsidRPr="00BE1A02">
        <w:rPr>
          <w:rFonts w:ascii="Arial" w:hAnsi="Arial" w:cs="Arial"/>
          <w:sz w:val="21"/>
          <w:szCs w:val="21"/>
        </w:rPr>
        <w:t>.</w:t>
      </w:r>
      <w:r w:rsidRPr="00BE1A02">
        <w:rPr>
          <w:rFonts w:ascii="Arial" w:hAnsi="Arial" w:cs="Arial"/>
          <w:sz w:val="21"/>
          <w:szCs w:val="21"/>
        </w:rPr>
        <w:t xml:space="preserve"> </w:t>
      </w:r>
    </w:p>
    <w:p w14:paraId="10209D07" w14:textId="77777777" w:rsidR="00703607" w:rsidRPr="00BE1A02" w:rsidRDefault="00226D9F" w:rsidP="00F81E10">
      <w:pPr>
        <w:spacing w:after="240" w:line="276" w:lineRule="auto"/>
        <w:jc w:val="both"/>
        <w:rPr>
          <w:rFonts w:ascii="Arial" w:hAnsi="Arial" w:cs="Arial"/>
          <w:sz w:val="21"/>
          <w:szCs w:val="21"/>
        </w:rPr>
      </w:pPr>
      <w:r w:rsidRPr="00BE1A02">
        <w:rPr>
          <w:rFonts w:ascii="Arial" w:hAnsi="Arial" w:cs="Arial"/>
          <w:sz w:val="21"/>
          <w:szCs w:val="21"/>
        </w:rPr>
        <w:t xml:space="preserve">Se tienen además en cuenta los principios ya existentes en ámbitos directamente relacionados con el contenido y la amplitud del alcance de este Plan. </w:t>
      </w:r>
    </w:p>
    <w:p w14:paraId="58336BF5" w14:textId="7324897F" w:rsidR="00703607" w:rsidRPr="00BE1A02" w:rsidRDefault="00226D9F" w:rsidP="00F81E10">
      <w:pPr>
        <w:spacing w:after="240" w:line="276" w:lineRule="auto"/>
        <w:jc w:val="both"/>
        <w:rPr>
          <w:rFonts w:ascii="Arial" w:hAnsi="Arial" w:cs="Arial"/>
          <w:i/>
          <w:iCs/>
          <w:sz w:val="21"/>
          <w:szCs w:val="21"/>
        </w:rPr>
      </w:pPr>
      <w:r w:rsidRPr="00BE1A02">
        <w:rPr>
          <w:rFonts w:ascii="Arial" w:hAnsi="Arial" w:cs="Arial"/>
          <w:sz w:val="21"/>
          <w:szCs w:val="21"/>
        </w:rPr>
        <w:t xml:space="preserve">En primer lugar, los </w:t>
      </w:r>
      <w:r w:rsidRPr="00BE1A02">
        <w:rPr>
          <w:rFonts w:ascii="Arial" w:hAnsi="Arial" w:cs="Arial"/>
          <w:bCs/>
          <w:sz w:val="21"/>
          <w:szCs w:val="21"/>
        </w:rPr>
        <w:t>principios enunciados en la</w:t>
      </w:r>
      <w:r w:rsidRPr="00BE1A02">
        <w:rPr>
          <w:rFonts w:ascii="Arial" w:hAnsi="Arial" w:cs="Arial"/>
          <w:sz w:val="21"/>
          <w:szCs w:val="21"/>
        </w:rPr>
        <w:t xml:space="preserve"> </w:t>
      </w:r>
      <w:r w:rsidR="00BE1A02" w:rsidRPr="00BE1A02">
        <w:rPr>
          <w:rFonts w:ascii="Arial" w:hAnsi="Arial" w:cs="Arial"/>
          <w:bCs/>
          <w:iCs/>
          <w:sz w:val="21"/>
          <w:szCs w:val="21"/>
        </w:rPr>
        <w:t>LGD</w:t>
      </w:r>
      <w:r w:rsidRPr="00BE1A02">
        <w:rPr>
          <w:rFonts w:ascii="Arial" w:hAnsi="Arial" w:cs="Arial"/>
          <w:sz w:val="21"/>
          <w:szCs w:val="21"/>
        </w:rPr>
        <w:t xml:space="preserve">, en consonancia con la </w:t>
      </w:r>
      <w:r w:rsidR="00BE1A02" w:rsidRPr="00BE1A02">
        <w:rPr>
          <w:rFonts w:ascii="Arial" w:hAnsi="Arial" w:cs="Arial"/>
          <w:iCs/>
          <w:sz w:val="21"/>
          <w:szCs w:val="21"/>
        </w:rPr>
        <w:t>CDPD</w:t>
      </w:r>
      <w:r w:rsidRPr="00BE1A02">
        <w:rPr>
          <w:rFonts w:ascii="Arial" w:hAnsi="Arial" w:cs="Arial"/>
          <w:iCs/>
          <w:sz w:val="21"/>
          <w:szCs w:val="21"/>
        </w:rPr>
        <w:t>.</w:t>
      </w:r>
      <w:r w:rsidRPr="00BE1A02">
        <w:rPr>
          <w:rFonts w:ascii="Arial" w:hAnsi="Arial" w:cs="Arial"/>
          <w:i/>
          <w:iCs/>
          <w:sz w:val="21"/>
          <w:szCs w:val="21"/>
        </w:rPr>
        <w:t xml:space="preserve"> </w:t>
      </w:r>
    </w:p>
    <w:p w14:paraId="61E40F09" w14:textId="34248D77" w:rsidR="00703607" w:rsidRPr="00BE1A02" w:rsidRDefault="00226D9F" w:rsidP="00F81E10">
      <w:pPr>
        <w:spacing w:after="240" w:line="276" w:lineRule="auto"/>
        <w:jc w:val="both"/>
        <w:rPr>
          <w:rFonts w:ascii="Arial" w:hAnsi="Arial" w:cs="Arial"/>
          <w:sz w:val="21"/>
          <w:szCs w:val="21"/>
        </w:rPr>
      </w:pPr>
      <w:r w:rsidRPr="00BE1A02">
        <w:rPr>
          <w:rFonts w:ascii="Arial" w:hAnsi="Arial" w:cs="Arial"/>
          <w:sz w:val="21"/>
          <w:szCs w:val="21"/>
        </w:rPr>
        <w:t xml:space="preserve">En segundo lugar, los </w:t>
      </w:r>
      <w:r w:rsidRPr="00BE1A02">
        <w:rPr>
          <w:rFonts w:ascii="Arial" w:hAnsi="Arial" w:cs="Arial"/>
          <w:bCs/>
          <w:sz w:val="21"/>
          <w:szCs w:val="21"/>
        </w:rPr>
        <w:t>principios de actuación y de funcionamiento propios del sector público español</w:t>
      </w:r>
      <w:r w:rsidRPr="00BE1A02">
        <w:rPr>
          <w:rFonts w:ascii="Arial" w:hAnsi="Arial" w:cs="Arial"/>
          <w:sz w:val="21"/>
          <w:szCs w:val="21"/>
        </w:rPr>
        <w:t xml:space="preserve">. Específicamente, y por su relevancia para la consecución del Plan, cabe destacar la </w:t>
      </w:r>
      <w:r w:rsidRPr="00BE1A02">
        <w:rPr>
          <w:rFonts w:ascii="Arial" w:hAnsi="Arial" w:cs="Arial"/>
          <w:bCs/>
          <w:sz w:val="21"/>
          <w:szCs w:val="21"/>
        </w:rPr>
        <w:t>cooperación</w:t>
      </w:r>
      <w:r w:rsidRPr="00BE1A02">
        <w:rPr>
          <w:rFonts w:ascii="Arial" w:hAnsi="Arial" w:cs="Arial"/>
          <w:sz w:val="21"/>
          <w:szCs w:val="21"/>
        </w:rPr>
        <w:t xml:space="preserve"> y la </w:t>
      </w:r>
      <w:r w:rsidRPr="00BE1A02">
        <w:rPr>
          <w:rFonts w:ascii="Arial" w:hAnsi="Arial" w:cs="Arial"/>
          <w:bCs/>
          <w:sz w:val="21"/>
          <w:szCs w:val="21"/>
        </w:rPr>
        <w:t>coordinación</w:t>
      </w:r>
      <w:r w:rsidRPr="00BE1A02">
        <w:rPr>
          <w:rFonts w:ascii="Arial" w:hAnsi="Arial" w:cs="Arial"/>
          <w:sz w:val="21"/>
          <w:szCs w:val="21"/>
        </w:rPr>
        <w:t xml:space="preserve"> entre Administraciones públicas; la </w:t>
      </w:r>
      <w:r w:rsidRPr="00BE1A02">
        <w:rPr>
          <w:rFonts w:ascii="Arial" w:hAnsi="Arial" w:cs="Arial"/>
          <w:bCs/>
          <w:sz w:val="21"/>
          <w:szCs w:val="21"/>
        </w:rPr>
        <w:t xml:space="preserve">dedicación y vocación </w:t>
      </w:r>
      <w:r w:rsidR="008720EB" w:rsidRPr="00BE1A02">
        <w:rPr>
          <w:rFonts w:ascii="Arial" w:hAnsi="Arial" w:cs="Arial"/>
          <w:bCs/>
          <w:sz w:val="21"/>
          <w:szCs w:val="21"/>
        </w:rPr>
        <w:t>de</w:t>
      </w:r>
      <w:r w:rsidRPr="00BE1A02">
        <w:rPr>
          <w:rFonts w:ascii="Arial" w:hAnsi="Arial" w:cs="Arial"/>
          <w:bCs/>
          <w:sz w:val="21"/>
          <w:szCs w:val="21"/>
        </w:rPr>
        <w:t xml:space="preserve"> servicio </w:t>
      </w:r>
      <w:r w:rsidR="008720EB" w:rsidRPr="00BE1A02">
        <w:rPr>
          <w:rFonts w:ascii="Arial" w:hAnsi="Arial" w:cs="Arial"/>
          <w:bCs/>
          <w:sz w:val="21"/>
          <w:szCs w:val="21"/>
        </w:rPr>
        <w:t>a</w:t>
      </w:r>
      <w:r w:rsidRPr="00BE1A02">
        <w:rPr>
          <w:rFonts w:ascii="Arial" w:hAnsi="Arial" w:cs="Arial"/>
          <w:bCs/>
          <w:sz w:val="21"/>
          <w:szCs w:val="21"/>
        </w:rPr>
        <w:t xml:space="preserve"> la ciudadanía</w:t>
      </w:r>
      <w:r w:rsidRPr="00BE1A02">
        <w:rPr>
          <w:rFonts w:ascii="Arial" w:hAnsi="Arial" w:cs="Arial"/>
          <w:sz w:val="21"/>
          <w:szCs w:val="21"/>
        </w:rPr>
        <w:t xml:space="preserve">; y el </w:t>
      </w:r>
      <w:r w:rsidRPr="00BE1A02">
        <w:rPr>
          <w:rFonts w:ascii="Arial" w:hAnsi="Arial" w:cs="Arial"/>
          <w:bCs/>
          <w:sz w:val="21"/>
          <w:szCs w:val="21"/>
        </w:rPr>
        <w:t>cumplimiento de la accesibilidad universal</w:t>
      </w:r>
      <w:r w:rsidRPr="00BE1A02">
        <w:rPr>
          <w:rFonts w:ascii="Arial" w:hAnsi="Arial" w:cs="Arial"/>
          <w:sz w:val="21"/>
          <w:szCs w:val="21"/>
        </w:rPr>
        <w:t xml:space="preserve">. </w:t>
      </w:r>
    </w:p>
    <w:p w14:paraId="19C62B3B" w14:textId="64ED505F" w:rsidR="00C667AF" w:rsidRPr="00BE1A02" w:rsidRDefault="00226D9F" w:rsidP="00F81E10">
      <w:pPr>
        <w:spacing w:after="240" w:line="276" w:lineRule="auto"/>
        <w:jc w:val="both"/>
        <w:rPr>
          <w:rFonts w:ascii="Arial" w:hAnsi="Arial" w:cs="Arial"/>
          <w:sz w:val="21"/>
          <w:szCs w:val="21"/>
        </w:rPr>
      </w:pPr>
      <w:r w:rsidRPr="00BE1A02">
        <w:rPr>
          <w:rFonts w:ascii="Arial" w:hAnsi="Arial" w:cs="Arial"/>
          <w:sz w:val="21"/>
          <w:szCs w:val="21"/>
        </w:rPr>
        <w:t xml:space="preserve">En tercer lugar, los principios intrínsecos al propio concepto de </w:t>
      </w:r>
      <w:r w:rsidRPr="00BE1A02">
        <w:rPr>
          <w:rFonts w:ascii="Arial" w:hAnsi="Arial" w:cs="Arial"/>
          <w:bCs/>
          <w:sz w:val="21"/>
          <w:szCs w:val="21"/>
        </w:rPr>
        <w:t>accesibilidad y diseño universal</w:t>
      </w:r>
      <w:r w:rsidRPr="00BE1A02">
        <w:rPr>
          <w:rFonts w:ascii="Arial" w:hAnsi="Arial" w:cs="Arial"/>
          <w:sz w:val="21"/>
          <w:szCs w:val="21"/>
        </w:rPr>
        <w:t xml:space="preserve">, como son </w:t>
      </w:r>
      <w:r w:rsidRPr="00BE1A02">
        <w:rPr>
          <w:rFonts w:ascii="Arial" w:hAnsi="Arial" w:cs="Arial"/>
          <w:bCs/>
          <w:sz w:val="21"/>
          <w:szCs w:val="21"/>
        </w:rPr>
        <w:t>uso equiparable</w:t>
      </w:r>
      <w:r w:rsidRPr="00BE1A02">
        <w:rPr>
          <w:rFonts w:ascii="Arial" w:hAnsi="Arial" w:cs="Arial"/>
          <w:sz w:val="21"/>
          <w:szCs w:val="21"/>
        </w:rPr>
        <w:t xml:space="preserve"> para todas las personas, </w:t>
      </w:r>
      <w:r w:rsidR="008720EB" w:rsidRPr="00BE1A02">
        <w:rPr>
          <w:rFonts w:ascii="Arial" w:hAnsi="Arial" w:cs="Arial"/>
          <w:sz w:val="21"/>
          <w:szCs w:val="21"/>
        </w:rPr>
        <w:t xml:space="preserve">la </w:t>
      </w:r>
      <w:r w:rsidRPr="00BE1A02">
        <w:rPr>
          <w:rFonts w:ascii="Arial" w:hAnsi="Arial" w:cs="Arial"/>
          <w:bCs/>
          <w:sz w:val="21"/>
          <w:szCs w:val="21"/>
        </w:rPr>
        <w:t>flexibilidad</w:t>
      </w:r>
      <w:r w:rsidRPr="00BE1A02">
        <w:rPr>
          <w:rFonts w:ascii="Arial" w:hAnsi="Arial" w:cs="Arial"/>
          <w:sz w:val="21"/>
          <w:szCs w:val="21"/>
        </w:rPr>
        <w:t xml:space="preserve">, </w:t>
      </w:r>
      <w:r w:rsidR="008720EB" w:rsidRPr="00BE1A02">
        <w:rPr>
          <w:rFonts w:ascii="Arial" w:hAnsi="Arial" w:cs="Arial"/>
          <w:sz w:val="21"/>
          <w:szCs w:val="21"/>
        </w:rPr>
        <w:t xml:space="preserve">la </w:t>
      </w:r>
      <w:r w:rsidRPr="00BE1A02">
        <w:rPr>
          <w:rFonts w:ascii="Arial" w:hAnsi="Arial" w:cs="Arial"/>
          <w:bCs/>
          <w:sz w:val="21"/>
          <w:szCs w:val="21"/>
        </w:rPr>
        <w:t>adaptabilidad</w:t>
      </w:r>
      <w:r w:rsidRPr="00BE1A02">
        <w:rPr>
          <w:rFonts w:ascii="Arial" w:hAnsi="Arial" w:cs="Arial"/>
          <w:sz w:val="21"/>
          <w:szCs w:val="21"/>
        </w:rPr>
        <w:t xml:space="preserve">, </w:t>
      </w:r>
      <w:r w:rsidR="008720EB" w:rsidRPr="00BE1A02">
        <w:rPr>
          <w:rFonts w:ascii="Arial" w:hAnsi="Arial" w:cs="Arial"/>
          <w:sz w:val="21"/>
          <w:szCs w:val="21"/>
        </w:rPr>
        <w:t xml:space="preserve">la </w:t>
      </w:r>
      <w:r w:rsidRPr="00BE1A02">
        <w:rPr>
          <w:rFonts w:ascii="Arial" w:hAnsi="Arial" w:cs="Arial"/>
          <w:bCs/>
          <w:sz w:val="21"/>
          <w:szCs w:val="21"/>
        </w:rPr>
        <w:t>sencillez</w:t>
      </w:r>
      <w:r w:rsidRPr="00BE1A02">
        <w:rPr>
          <w:rFonts w:ascii="Arial" w:hAnsi="Arial" w:cs="Arial"/>
          <w:sz w:val="21"/>
          <w:szCs w:val="21"/>
        </w:rPr>
        <w:t xml:space="preserve"> </w:t>
      </w:r>
      <w:r w:rsidR="00DF79DF" w:rsidRPr="00BE1A02">
        <w:rPr>
          <w:rFonts w:ascii="Arial" w:hAnsi="Arial" w:cs="Arial"/>
          <w:sz w:val="21"/>
          <w:szCs w:val="21"/>
        </w:rPr>
        <w:t>y</w:t>
      </w:r>
      <w:r w:rsidRPr="00BE1A02">
        <w:rPr>
          <w:rFonts w:ascii="Arial" w:hAnsi="Arial" w:cs="Arial"/>
          <w:sz w:val="21"/>
          <w:szCs w:val="21"/>
        </w:rPr>
        <w:t xml:space="preserve"> </w:t>
      </w:r>
      <w:r w:rsidR="008720EB" w:rsidRPr="00BE1A02">
        <w:rPr>
          <w:rFonts w:ascii="Arial" w:hAnsi="Arial" w:cs="Arial"/>
          <w:sz w:val="21"/>
          <w:szCs w:val="21"/>
        </w:rPr>
        <w:t xml:space="preserve">la </w:t>
      </w:r>
      <w:r w:rsidRPr="00BE1A02">
        <w:rPr>
          <w:rFonts w:ascii="Arial" w:hAnsi="Arial" w:cs="Arial"/>
          <w:bCs/>
          <w:sz w:val="21"/>
          <w:szCs w:val="21"/>
        </w:rPr>
        <w:t>comprensibilidad</w:t>
      </w:r>
      <w:r w:rsidRPr="00BE1A02">
        <w:rPr>
          <w:rFonts w:ascii="Arial" w:hAnsi="Arial" w:cs="Arial"/>
          <w:sz w:val="21"/>
          <w:szCs w:val="21"/>
        </w:rPr>
        <w:t>.</w:t>
      </w:r>
      <w:r w:rsidR="00C667AF" w:rsidRPr="00BE1A02">
        <w:rPr>
          <w:rFonts w:ascii="Arial" w:hAnsi="Arial" w:cs="Arial"/>
          <w:sz w:val="21"/>
          <w:szCs w:val="21"/>
        </w:rPr>
        <w:br w:type="page"/>
      </w:r>
    </w:p>
    <w:p w14:paraId="46D7FEA8" w14:textId="48F1AAAF" w:rsidR="00C667AF" w:rsidRDefault="00092A15" w:rsidP="00092A15">
      <w:pPr>
        <w:pStyle w:val="Ttulo3"/>
      </w:pPr>
      <w:bookmarkStart w:id="46" w:name="_Toc140666811"/>
      <w:r w:rsidRPr="00092A15">
        <w:lastRenderedPageBreak/>
        <w:t>3.2</w:t>
      </w:r>
      <w:r>
        <w:t>. Cuestiones e</w:t>
      </w:r>
      <w:r w:rsidRPr="00092A15">
        <w:t>stratégicas</w:t>
      </w:r>
      <w:bookmarkEnd w:id="46"/>
    </w:p>
    <w:p w14:paraId="7E755F2A" w14:textId="77777777" w:rsidR="00092A15" w:rsidRDefault="00092A15" w:rsidP="00F81E10">
      <w:pPr>
        <w:spacing w:after="0" w:line="240" w:lineRule="auto"/>
        <w:jc w:val="both"/>
        <w:rPr>
          <w:rFonts w:ascii="Arial" w:hAnsi="Arial" w:cs="Arial"/>
          <w:sz w:val="21"/>
          <w:szCs w:val="21"/>
        </w:rPr>
      </w:pPr>
    </w:p>
    <w:p w14:paraId="395F2AFB" w14:textId="25605438"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La accesibilidad universal, es una condición que deben cumplir todos los entornos, productos, bienes y servicios para que puedan ser utilizados y disfrutados por todas las personas, según se reconoce en la extensa normativa existente a nivel internacional, estatal y autonómico, con el objeto de garantizar la autonomía, la seguridad e igualdad de condiciones de l</w:t>
      </w:r>
      <w:r w:rsidR="000063DC" w:rsidRPr="00BE1A02">
        <w:rPr>
          <w:rFonts w:ascii="Arial" w:hAnsi="Arial" w:cs="Arial"/>
          <w:sz w:val="21"/>
          <w:szCs w:val="21"/>
        </w:rPr>
        <w:t>a</w:t>
      </w:r>
      <w:r w:rsidRPr="00BE1A02">
        <w:rPr>
          <w:rFonts w:ascii="Arial" w:hAnsi="Arial" w:cs="Arial"/>
          <w:sz w:val="21"/>
          <w:szCs w:val="21"/>
        </w:rPr>
        <w:t>s ciudadan</w:t>
      </w:r>
      <w:r w:rsidR="000063DC" w:rsidRPr="00BE1A02">
        <w:rPr>
          <w:rFonts w:ascii="Arial" w:hAnsi="Arial" w:cs="Arial"/>
          <w:sz w:val="21"/>
          <w:szCs w:val="21"/>
        </w:rPr>
        <w:t>a</w:t>
      </w:r>
      <w:r w:rsidRPr="00BE1A02">
        <w:rPr>
          <w:rFonts w:ascii="Arial" w:hAnsi="Arial" w:cs="Arial"/>
          <w:sz w:val="21"/>
          <w:szCs w:val="21"/>
        </w:rPr>
        <w:t>s</w:t>
      </w:r>
      <w:r w:rsidR="00901D6E" w:rsidRPr="00BE1A02">
        <w:rPr>
          <w:rFonts w:ascii="Arial" w:hAnsi="Arial" w:cs="Arial"/>
          <w:sz w:val="21"/>
          <w:szCs w:val="21"/>
        </w:rPr>
        <w:t xml:space="preserve"> y ciudadan</w:t>
      </w:r>
      <w:r w:rsidR="000063DC" w:rsidRPr="00BE1A02">
        <w:rPr>
          <w:rFonts w:ascii="Arial" w:hAnsi="Arial" w:cs="Arial"/>
          <w:sz w:val="21"/>
          <w:szCs w:val="21"/>
        </w:rPr>
        <w:t>o</w:t>
      </w:r>
      <w:r w:rsidR="00901D6E" w:rsidRPr="00BE1A02">
        <w:rPr>
          <w:rFonts w:ascii="Arial" w:hAnsi="Arial" w:cs="Arial"/>
          <w:sz w:val="21"/>
          <w:szCs w:val="21"/>
        </w:rPr>
        <w:t>s</w:t>
      </w:r>
      <w:r w:rsidRPr="00BE1A02">
        <w:rPr>
          <w:rFonts w:ascii="Arial" w:hAnsi="Arial" w:cs="Arial"/>
          <w:sz w:val="21"/>
          <w:szCs w:val="21"/>
        </w:rPr>
        <w:t xml:space="preserve">. </w:t>
      </w:r>
    </w:p>
    <w:p w14:paraId="1300A698" w14:textId="7953DF73" w:rsidR="00343D3B" w:rsidRPr="00BE1A02" w:rsidRDefault="000063DC" w:rsidP="00F81E10">
      <w:pPr>
        <w:spacing w:after="240" w:line="276" w:lineRule="auto"/>
        <w:jc w:val="both"/>
        <w:rPr>
          <w:rFonts w:ascii="Arial" w:hAnsi="Arial" w:cs="Arial"/>
          <w:sz w:val="21"/>
          <w:szCs w:val="21"/>
        </w:rPr>
      </w:pPr>
      <w:r w:rsidRPr="00BE1A02">
        <w:rPr>
          <w:rFonts w:ascii="Arial" w:hAnsi="Arial" w:cs="Arial"/>
          <w:sz w:val="21"/>
          <w:szCs w:val="21"/>
        </w:rPr>
        <w:t>Por el contrario</w:t>
      </w:r>
      <w:r w:rsidR="00343D3B" w:rsidRPr="00BE1A02">
        <w:rPr>
          <w:rFonts w:ascii="Arial" w:hAnsi="Arial" w:cs="Arial"/>
          <w:sz w:val="21"/>
          <w:szCs w:val="21"/>
        </w:rPr>
        <w:t xml:space="preserve">, la </w:t>
      </w:r>
      <w:r w:rsidR="00901D6E" w:rsidRPr="00BE1A02">
        <w:rPr>
          <w:rFonts w:ascii="Arial" w:hAnsi="Arial" w:cs="Arial"/>
          <w:sz w:val="21"/>
          <w:szCs w:val="21"/>
        </w:rPr>
        <w:t xml:space="preserve">carencia de </w:t>
      </w:r>
      <w:r w:rsidR="00343D3B" w:rsidRPr="00BE1A02">
        <w:rPr>
          <w:rFonts w:ascii="Arial" w:hAnsi="Arial" w:cs="Arial"/>
          <w:sz w:val="21"/>
          <w:szCs w:val="21"/>
        </w:rPr>
        <w:t>accesibilidad</w:t>
      </w:r>
      <w:r w:rsidR="00901D6E" w:rsidRPr="00BE1A02">
        <w:rPr>
          <w:rFonts w:ascii="Arial" w:hAnsi="Arial" w:cs="Arial"/>
          <w:sz w:val="21"/>
          <w:szCs w:val="21"/>
        </w:rPr>
        <w:t xml:space="preserve"> universal</w:t>
      </w:r>
      <w:r w:rsidR="00343D3B" w:rsidRPr="00BE1A02">
        <w:rPr>
          <w:rFonts w:ascii="Arial" w:hAnsi="Arial" w:cs="Arial"/>
          <w:sz w:val="21"/>
          <w:szCs w:val="21"/>
        </w:rPr>
        <w:t xml:space="preserve"> dificulta el libre ejercicio de </w:t>
      </w:r>
      <w:r w:rsidRPr="00BE1A02">
        <w:rPr>
          <w:rFonts w:ascii="Arial" w:hAnsi="Arial" w:cs="Arial"/>
          <w:sz w:val="21"/>
          <w:szCs w:val="21"/>
        </w:rPr>
        <w:t>sus</w:t>
      </w:r>
      <w:r w:rsidR="00343D3B" w:rsidRPr="00BE1A02">
        <w:rPr>
          <w:rFonts w:ascii="Arial" w:hAnsi="Arial" w:cs="Arial"/>
          <w:sz w:val="21"/>
          <w:szCs w:val="21"/>
        </w:rPr>
        <w:t xml:space="preserve"> derechos </w:t>
      </w:r>
      <w:r w:rsidRPr="00BE1A02">
        <w:rPr>
          <w:rFonts w:ascii="Arial" w:hAnsi="Arial" w:cs="Arial"/>
          <w:sz w:val="21"/>
          <w:szCs w:val="21"/>
        </w:rPr>
        <w:t xml:space="preserve">a muchas personas y se producen violaciones graves de </w:t>
      </w:r>
      <w:r w:rsidR="00343D3B" w:rsidRPr="00BE1A02">
        <w:rPr>
          <w:rFonts w:ascii="Arial" w:hAnsi="Arial" w:cs="Arial"/>
          <w:sz w:val="21"/>
          <w:szCs w:val="21"/>
        </w:rPr>
        <w:t>la igualdad de trato, la libertad y seguridad,</w:t>
      </w:r>
      <w:r w:rsidRPr="00BE1A02">
        <w:rPr>
          <w:rFonts w:ascii="Arial" w:hAnsi="Arial" w:cs="Arial"/>
          <w:sz w:val="21"/>
          <w:szCs w:val="21"/>
        </w:rPr>
        <w:t xml:space="preserve"> el derecho a</w:t>
      </w:r>
      <w:r w:rsidR="00343D3B" w:rsidRPr="00BE1A02">
        <w:rPr>
          <w:rFonts w:ascii="Arial" w:hAnsi="Arial" w:cs="Arial"/>
          <w:sz w:val="21"/>
          <w:szCs w:val="21"/>
        </w:rPr>
        <w:t xml:space="preserve"> la educación, </w:t>
      </w:r>
      <w:r w:rsidRPr="00BE1A02">
        <w:rPr>
          <w:rFonts w:ascii="Arial" w:hAnsi="Arial" w:cs="Arial"/>
          <w:sz w:val="21"/>
          <w:szCs w:val="21"/>
        </w:rPr>
        <w:t xml:space="preserve">la sanidad, </w:t>
      </w:r>
      <w:r w:rsidR="00343D3B" w:rsidRPr="00BE1A02">
        <w:rPr>
          <w:rFonts w:ascii="Arial" w:hAnsi="Arial" w:cs="Arial"/>
          <w:sz w:val="21"/>
          <w:szCs w:val="21"/>
        </w:rPr>
        <w:t xml:space="preserve">la libre circulación, etc. </w:t>
      </w:r>
      <w:r w:rsidR="008F4189" w:rsidRPr="00BE1A02">
        <w:rPr>
          <w:rFonts w:ascii="Arial" w:hAnsi="Arial" w:cs="Arial"/>
          <w:sz w:val="21"/>
          <w:szCs w:val="21"/>
        </w:rPr>
        <w:t xml:space="preserve">Esas carencias </w:t>
      </w:r>
      <w:r w:rsidR="00343D3B" w:rsidRPr="00BE1A02">
        <w:rPr>
          <w:rFonts w:ascii="Arial" w:hAnsi="Arial" w:cs="Arial"/>
          <w:sz w:val="21"/>
          <w:szCs w:val="21"/>
        </w:rPr>
        <w:t>tiene</w:t>
      </w:r>
      <w:r w:rsidR="008F4189" w:rsidRPr="00BE1A02">
        <w:rPr>
          <w:rFonts w:ascii="Arial" w:hAnsi="Arial" w:cs="Arial"/>
          <w:sz w:val="21"/>
          <w:szCs w:val="21"/>
        </w:rPr>
        <w:t>n</w:t>
      </w:r>
      <w:r w:rsidR="00343D3B" w:rsidRPr="00BE1A02">
        <w:rPr>
          <w:rFonts w:ascii="Arial" w:hAnsi="Arial" w:cs="Arial"/>
          <w:sz w:val="21"/>
          <w:szCs w:val="21"/>
        </w:rPr>
        <w:t xml:space="preserve"> un especial impacto y agudiza</w:t>
      </w:r>
      <w:r w:rsidRPr="00BE1A02">
        <w:rPr>
          <w:rFonts w:ascii="Arial" w:hAnsi="Arial" w:cs="Arial"/>
          <w:sz w:val="21"/>
          <w:szCs w:val="21"/>
        </w:rPr>
        <w:t>n</w:t>
      </w:r>
      <w:r w:rsidR="00343D3B" w:rsidRPr="00BE1A02">
        <w:rPr>
          <w:rFonts w:ascii="Arial" w:hAnsi="Arial" w:cs="Arial"/>
          <w:sz w:val="21"/>
          <w:szCs w:val="21"/>
        </w:rPr>
        <w:t xml:space="preserve"> </w:t>
      </w:r>
      <w:r w:rsidR="008F4189" w:rsidRPr="00BE1A02">
        <w:rPr>
          <w:rFonts w:ascii="Arial" w:hAnsi="Arial" w:cs="Arial"/>
          <w:sz w:val="21"/>
          <w:szCs w:val="21"/>
        </w:rPr>
        <w:t>la</w:t>
      </w:r>
      <w:r w:rsidRPr="00BE1A02">
        <w:rPr>
          <w:rFonts w:ascii="Arial" w:hAnsi="Arial" w:cs="Arial"/>
          <w:sz w:val="21"/>
          <w:szCs w:val="21"/>
        </w:rPr>
        <w:t xml:space="preserve"> </w:t>
      </w:r>
      <w:r w:rsidR="00343D3B" w:rsidRPr="00BE1A02">
        <w:rPr>
          <w:rFonts w:ascii="Arial" w:hAnsi="Arial" w:cs="Arial"/>
          <w:sz w:val="21"/>
          <w:szCs w:val="21"/>
        </w:rPr>
        <w:t>desigualdad</w:t>
      </w:r>
      <w:r w:rsidR="008F4189" w:rsidRPr="00BE1A02">
        <w:rPr>
          <w:rFonts w:ascii="Arial" w:hAnsi="Arial" w:cs="Arial"/>
          <w:sz w:val="21"/>
          <w:szCs w:val="21"/>
        </w:rPr>
        <w:t xml:space="preserve"> en los casos en los que co</w:t>
      </w:r>
      <w:r w:rsidR="008720EB" w:rsidRPr="00BE1A02">
        <w:rPr>
          <w:rFonts w:ascii="Arial" w:hAnsi="Arial" w:cs="Arial"/>
          <w:sz w:val="21"/>
          <w:szCs w:val="21"/>
        </w:rPr>
        <w:t>in</w:t>
      </w:r>
      <w:r w:rsidR="008F4189" w:rsidRPr="00BE1A02">
        <w:rPr>
          <w:rFonts w:ascii="Arial" w:hAnsi="Arial" w:cs="Arial"/>
          <w:sz w:val="21"/>
          <w:szCs w:val="21"/>
        </w:rPr>
        <w:t>ciden varios factores sociales de riesgo en la misma</w:t>
      </w:r>
      <w:r w:rsidR="00343D3B" w:rsidRPr="00BE1A02">
        <w:rPr>
          <w:rFonts w:ascii="Arial" w:hAnsi="Arial" w:cs="Arial"/>
          <w:sz w:val="21"/>
          <w:szCs w:val="21"/>
        </w:rPr>
        <w:t xml:space="preserve"> persona</w:t>
      </w:r>
      <w:r w:rsidR="008720EB" w:rsidRPr="00BE1A02">
        <w:rPr>
          <w:rFonts w:ascii="Arial" w:hAnsi="Arial" w:cs="Arial"/>
          <w:sz w:val="21"/>
          <w:szCs w:val="21"/>
        </w:rPr>
        <w:t>,</w:t>
      </w:r>
      <w:r w:rsidR="008F4189" w:rsidRPr="00BE1A02">
        <w:rPr>
          <w:rFonts w:ascii="Arial" w:hAnsi="Arial" w:cs="Arial"/>
          <w:sz w:val="21"/>
          <w:szCs w:val="21"/>
        </w:rPr>
        <w:t xml:space="preserve"> surgiendo entonces situaciones de discriminación múltiple o nuevas discriminaciones por lo que se denomina interseccionalidad</w:t>
      </w:r>
      <w:r w:rsidR="00343D3B" w:rsidRPr="00BE1A02">
        <w:rPr>
          <w:rFonts w:ascii="Arial" w:hAnsi="Arial" w:cs="Arial"/>
          <w:sz w:val="21"/>
          <w:szCs w:val="21"/>
        </w:rPr>
        <w:t xml:space="preserve">. </w:t>
      </w:r>
    </w:p>
    <w:p w14:paraId="1B03CCAB" w14:textId="37EF7BE5"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 xml:space="preserve">Cuestiones como </w:t>
      </w:r>
      <w:r w:rsidR="008F4189" w:rsidRPr="00BE1A02">
        <w:rPr>
          <w:rFonts w:ascii="Arial" w:hAnsi="Arial" w:cs="Arial"/>
          <w:sz w:val="21"/>
          <w:szCs w:val="21"/>
        </w:rPr>
        <w:t xml:space="preserve">la </w:t>
      </w:r>
      <w:r w:rsidRPr="00BE1A02">
        <w:rPr>
          <w:rFonts w:ascii="Arial" w:hAnsi="Arial" w:cs="Arial"/>
          <w:sz w:val="21"/>
          <w:szCs w:val="21"/>
        </w:rPr>
        <w:t xml:space="preserve">discapacidad, </w:t>
      </w:r>
      <w:r w:rsidR="008F4189" w:rsidRPr="00BE1A02">
        <w:rPr>
          <w:rFonts w:ascii="Arial" w:hAnsi="Arial" w:cs="Arial"/>
          <w:sz w:val="21"/>
          <w:szCs w:val="21"/>
        </w:rPr>
        <w:t xml:space="preserve">la necesidad de grandes apoyos, la edad, </w:t>
      </w:r>
      <w:r w:rsidRPr="00BE1A02">
        <w:rPr>
          <w:rFonts w:ascii="Arial" w:hAnsi="Arial" w:cs="Arial"/>
          <w:sz w:val="21"/>
          <w:szCs w:val="21"/>
        </w:rPr>
        <w:t xml:space="preserve">el género o residir en una zona rural, </w:t>
      </w:r>
      <w:r w:rsidR="008F4189" w:rsidRPr="00BE1A02">
        <w:rPr>
          <w:rFonts w:ascii="Arial" w:hAnsi="Arial" w:cs="Arial"/>
          <w:sz w:val="21"/>
          <w:szCs w:val="21"/>
        </w:rPr>
        <w:t>combinadas</w:t>
      </w:r>
      <w:r w:rsidR="008720EB" w:rsidRPr="00BE1A02">
        <w:rPr>
          <w:rFonts w:ascii="Arial" w:hAnsi="Arial" w:cs="Arial"/>
          <w:sz w:val="21"/>
          <w:szCs w:val="21"/>
        </w:rPr>
        <w:t>,</w:t>
      </w:r>
      <w:r w:rsidRPr="00BE1A02">
        <w:rPr>
          <w:rFonts w:ascii="Arial" w:hAnsi="Arial" w:cs="Arial"/>
          <w:sz w:val="21"/>
          <w:szCs w:val="21"/>
        </w:rPr>
        <w:t xml:space="preserve"> agudizan las desigualdades existentes y expone</w:t>
      </w:r>
      <w:r w:rsidR="00F12A08" w:rsidRPr="00BE1A02">
        <w:rPr>
          <w:rFonts w:ascii="Arial" w:hAnsi="Arial" w:cs="Arial"/>
          <w:sz w:val="21"/>
          <w:szCs w:val="21"/>
        </w:rPr>
        <w:t>n</w:t>
      </w:r>
      <w:r w:rsidRPr="00BE1A02">
        <w:rPr>
          <w:rFonts w:ascii="Arial" w:hAnsi="Arial" w:cs="Arial"/>
          <w:sz w:val="21"/>
          <w:szCs w:val="21"/>
        </w:rPr>
        <w:t xml:space="preserve"> a las personas a una situación de </w:t>
      </w:r>
      <w:r w:rsidR="008F4189" w:rsidRPr="00BE1A02">
        <w:rPr>
          <w:rFonts w:ascii="Arial" w:hAnsi="Arial" w:cs="Arial"/>
          <w:sz w:val="21"/>
          <w:szCs w:val="21"/>
        </w:rPr>
        <w:t xml:space="preserve">mayor </w:t>
      </w:r>
      <w:r w:rsidRPr="00BE1A02">
        <w:rPr>
          <w:rFonts w:ascii="Arial" w:hAnsi="Arial" w:cs="Arial"/>
          <w:sz w:val="21"/>
          <w:szCs w:val="21"/>
        </w:rPr>
        <w:t>vulnerabilidad.</w:t>
      </w:r>
    </w:p>
    <w:p w14:paraId="7BCF7F7A" w14:textId="485EEC0C" w:rsidR="00343D3B" w:rsidRPr="00BE1A02" w:rsidRDefault="008F4189" w:rsidP="00F81E10">
      <w:pPr>
        <w:spacing w:after="240" w:line="276" w:lineRule="auto"/>
        <w:jc w:val="both"/>
        <w:rPr>
          <w:rFonts w:ascii="Arial" w:hAnsi="Arial" w:cs="Arial"/>
          <w:sz w:val="21"/>
          <w:szCs w:val="21"/>
        </w:rPr>
      </w:pPr>
      <w:r w:rsidRPr="00BE1A02">
        <w:rPr>
          <w:rFonts w:ascii="Arial" w:hAnsi="Arial" w:cs="Arial"/>
          <w:sz w:val="21"/>
          <w:szCs w:val="21"/>
        </w:rPr>
        <w:t>E</w:t>
      </w:r>
      <w:r w:rsidR="00343D3B" w:rsidRPr="00BE1A02">
        <w:rPr>
          <w:rFonts w:ascii="Arial" w:hAnsi="Arial" w:cs="Arial"/>
          <w:sz w:val="21"/>
          <w:szCs w:val="21"/>
        </w:rPr>
        <w:t>l presente Plan reconoce que estas cuestiones requieren una especial atención</w:t>
      </w:r>
      <w:r w:rsidRPr="00BE1A02">
        <w:rPr>
          <w:rFonts w:ascii="Arial" w:hAnsi="Arial" w:cs="Arial"/>
          <w:sz w:val="21"/>
          <w:szCs w:val="21"/>
        </w:rPr>
        <w:t xml:space="preserve"> y quiere incluir</w:t>
      </w:r>
      <w:r w:rsidR="00343D3B" w:rsidRPr="00BE1A02">
        <w:rPr>
          <w:rFonts w:ascii="Arial" w:hAnsi="Arial" w:cs="Arial"/>
          <w:sz w:val="21"/>
          <w:szCs w:val="21"/>
        </w:rPr>
        <w:t xml:space="preserve"> esta</w:t>
      </w:r>
      <w:r w:rsidRPr="00BE1A02">
        <w:rPr>
          <w:rFonts w:ascii="Arial" w:hAnsi="Arial" w:cs="Arial"/>
          <w:sz w:val="21"/>
          <w:szCs w:val="21"/>
        </w:rPr>
        <w:t>s miradas</w:t>
      </w:r>
      <w:r w:rsidR="00343D3B" w:rsidRPr="00BE1A02">
        <w:rPr>
          <w:rFonts w:ascii="Arial" w:hAnsi="Arial" w:cs="Arial"/>
          <w:sz w:val="21"/>
          <w:szCs w:val="21"/>
        </w:rPr>
        <w:t xml:space="preserve"> de forma tra</w:t>
      </w:r>
      <w:r w:rsidR="00F12A08" w:rsidRPr="00BE1A02">
        <w:rPr>
          <w:rFonts w:ascii="Arial" w:hAnsi="Arial" w:cs="Arial"/>
          <w:sz w:val="21"/>
          <w:szCs w:val="21"/>
        </w:rPr>
        <w:t>n</w:t>
      </w:r>
      <w:r w:rsidR="00343D3B" w:rsidRPr="00BE1A02">
        <w:rPr>
          <w:rFonts w:ascii="Arial" w:hAnsi="Arial" w:cs="Arial"/>
          <w:sz w:val="21"/>
          <w:szCs w:val="21"/>
        </w:rPr>
        <w:t>sversal en todos sus ejes, objetivos y medidas</w:t>
      </w:r>
      <w:r w:rsidR="009A06BF" w:rsidRPr="00BE1A02">
        <w:rPr>
          <w:rFonts w:ascii="Arial" w:hAnsi="Arial" w:cs="Arial"/>
          <w:sz w:val="21"/>
          <w:szCs w:val="21"/>
        </w:rPr>
        <w:t xml:space="preserve"> para lo que, </w:t>
      </w:r>
      <w:r w:rsidR="00343D3B" w:rsidRPr="00BE1A02">
        <w:rPr>
          <w:rFonts w:ascii="Arial" w:hAnsi="Arial" w:cs="Arial"/>
          <w:sz w:val="21"/>
          <w:szCs w:val="21"/>
        </w:rPr>
        <w:t>a continuación</w:t>
      </w:r>
      <w:r w:rsidR="0097314A" w:rsidRPr="00BE1A02">
        <w:rPr>
          <w:rFonts w:ascii="Arial" w:hAnsi="Arial" w:cs="Arial"/>
          <w:sz w:val="21"/>
          <w:szCs w:val="21"/>
        </w:rPr>
        <w:t>,</w:t>
      </w:r>
      <w:r w:rsidR="009A06BF" w:rsidRPr="00BE1A02">
        <w:rPr>
          <w:rFonts w:ascii="Arial" w:hAnsi="Arial" w:cs="Arial"/>
          <w:sz w:val="21"/>
          <w:szCs w:val="21"/>
        </w:rPr>
        <w:t xml:space="preserve"> y evitando su reiteración en posteriores apartados,</w:t>
      </w:r>
      <w:r w:rsidR="00343D3B" w:rsidRPr="00BE1A02">
        <w:rPr>
          <w:rFonts w:ascii="Arial" w:hAnsi="Arial" w:cs="Arial"/>
          <w:sz w:val="21"/>
          <w:szCs w:val="21"/>
        </w:rPr>
        <w:t xml:space="preserve"> </w:t>
      </w:r>
      <w:r w:rsidR="009A06BF" w:rsidRPr="00BE1A02">
        <w:rPr>
          <w:rFonts w:ascii="Arial" w:hAnsi="Arial" w:cs="Arial"/>
          <w:sz w:val="21"/>
          <w:szCs w:val="21"/>
        </w:rPr>
        <w:t>desarrolla</w:t>
      </w:r>
      <w:r w:rsidR="00343D3B" w:rsidRPr="00BE1A02">
        <w:rPr>
          <w:rFonts w:ascii="Arial" w:hAnsi="Arial" w:cs="Arial"/>
          <w:sz w:val="21"/>
          <w:szCs w:val="21"/>
        </w:rPr>
        <w:t xml:space="preserve"> cómo </w:t>
      </w:r>
      <w:r w:rsidR="009A06BF" w:rsidRPr="00BE1A02">
        <w:rPr>
          <w:rFonts w:ascii="Arial" w:hAnsi="Arial" w:cs="Arial"/>
          <w:sz w:val="21"/>
          <w:szCs w:val="21"/>
        </w:rPr>
        <w:t>abordarlas</w:t>
      </w:r>
      <w:r w:rsidR="00343D3B" w:rsidRPr="00BE1A02">
        <w:rPr>
          <w:rFonts w:ascii="Arial" w:hAnsi="Arial" w:cs="Arial"/>
          <w:sz w:val="21"/>
          <w:szCs w:val="21"/>
        </w:rPr>
        <w:t xml:space="preserve"> de </w:t>
      </w:r>
      <w:r w:rsidR="001E4479" w:rsidRPr="00BE1A02">
        <w:rPr>
          <w:rFonts w:ascii="Arial" w:hAnsi="Arial" w:cs="Arial"/>
          <w:sz w:val="21"/>
          <w:szCs w:val="21"/>
        </w:rPr>
        <w:t>manera</w:t>
      </w:r>
      <w:r w:rsidR="00343D3B" w:rsidRPr="00BE1A02">
        <w:rPr>
          <w:rFonts w:ascii="Arial" w:hAnsi="Arial" w:cs="Arial"/>
          <w:sz w:val="21"/>
          <w:szCs w:val="21"/>
        </w:rPr>
        <w:t xml:space="preserve"> general.</w:t>
      </w:r>
    </w:p>
    <w:p w14:paraId="625A76D6" w14:textId="6E14FAD2" w:rsidR="00343D3B" w:rsidRPr="00BE1A02" w:rsidRDefault="005421F2" w:rsidP="00F81E10">
      <w:pPr>
        <w:spacing w:after="240" w:line="276" w:lineRule="auto"/>
        <w:jc w:val="both"/>
        <w:rPr>
          <w:rFonts w:ascii="Arial" w:hAnsi="Arial" w:cs="Arial"/>
          <w:b/>
          <w:bCs/>
          <w:sz w:val="21"/>
          <w:szCs w:val="21"/>
        </w:rPr>
      </w:pPr>
      <w:r>
        <w:rPr>
          <w:rFonts w:ascii="Arial" w:hAnsi="Arial" w:cs="Arial"/>
          <w:b/>
          <w:bCs/>
          <w:sz w:val="21"/>
          <w:szCs w:val="21"/>
        </w:rPr>
        <w:t>3.</w:t>
      </w:r>
      <w:r w:rsidR="004F61FF">
        <w:rPr>
          <w:rFonts w:ascii="Arial" w:hAnsi="Arial" w:cs="Arial"/>
          <w:b/>
          <w:bCs/>
          <w:sz w:val="21"/>
          <w:szCs w:val="21"/>
        </w:rPr>
        <w:t>2.</w:t>
      </w:r>
      <w:r>
        <w:rPr>
          <w:rFonts w:ascii="Arial" w:hAnsi="Arial" w:cs="Arial"/>
          <w:b/>
          <w:bCs/>
          <w:sz w:val="21"/>
          <w:szCs w:val="21"/>
        </w:rPr>
        <w:t>1</w:t>
      </w:r>
      <w:r w:rsidR="00343D3B" w:rsidRPr="00BE1A02">
        <w:rPr>
          <w:rFonts w:ascii="Arial" w:hAnsi="Arial" w:cs="Arial"/>
          <w:b/>
          <w:bCs/>
          <w:sz w:val="21"/>
          <w:szCs w:val="21"/>
        </w:rPr>
        <w:tab/>
        <w:t>Accesibilidad universal con perspectiva de género</w:t>
      </w:r>
    </w:p>
    <w:p w14:paraId="438DD1F9" w14:textId="310141BC"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 xml:space="preserve">Las múltiples formas de discriminación que sufren las mujeres y niñas con discapacidad </w:t>
      </w:r>
      <w:r w:rsidR="006260C0" w:rsidRPr="00BE1A02">
        <w:rPr>
          <w:rFonts w:ascii="Arial" w:hAnsi="Arial" w:cs="Arial"/>
          <w:sz w:val="21"/>
          <w:szCs w:val="21"/>
        </w:rPr>
        <w:t>son</w:t>
      </w:r>
      <w:r w:rsidRPr="00BE1A02">
        <w:rPr>
          <w:rFonts w:ascii="Arial" w:hAnsi="Arial" w:cs="Arial"/>
          <w:sz w:val="21"/>
          <w:szCs w:val="21"/>
        </w:rPr>
        <w:t xml:space="preserve"> </w:t>
      </w:r>
      <w:r w:rsidR="006260C0" w:rsidRPr="00BE1A02">
        <w:rPr>
          <w:rFonts w:ascii="Arial" w:hAnsi="Arial" w:cs="Arial"/>
          <w:sz w:val="21"/>
          <w:szCs w:val="21"/>
        </w:rPr>
        <w:t>reconocidas</w:t>
      </w:r>
      <w:r w:rsidRPr="00BE1A02">
        <w:rPr>
          <w:rFonts w:ascii="Arial" w:hAnsi="Arial" w:cs="Arial"/>
          <w:sz w:val="21"/>
          <w:szCs w:val="21"/>
        </w:rPr>
        <w:t xml:space="preserve"> por todos los Estados miembro firmantes de la Convención sobre los Derechos de las Personas con Discapacidad (ONU). En España hay más de dos millones y medio de mujeres con discapacidad, siendo la tasa de discapacidad por mil habitantes en mujeres (112,1) muy superior a la de los hombres (81,2). Los estereotipos propios del género, en conjunción con la existencia de una situación de discapacidad, </w:t>
      </w:r>
      <w:r w:rsidR="006E704C" w:rsidRPr="00BE1A02">
        <w:rPr>
          <w:rFonts w:ascii="Arial" w:hAnsi="Arial" w:cs="Arial"/>
          <w:sz w:val="21"/>
          <w:szCs w:val="21"/>
        </w:rPr>
        <w:t xml:space="preserve">tendrían que dar como </w:t>
      </w:r>
      <w:r w:rsidRPr="00BE1A02">
        <w:rPr>
          <w:rFonts w:ascii="Arial" w:hAnsi="Arial" w:cs="Arial"/>
          <w:sz w:val="21"/>
          <w:szCs w:val="21"/>
        </w:rPr>
        <w:t>resulta</w:t>
      </w:r>
      <w:r w:rsidR="006E704C" w:rsidRPr="00BE1A02">
        <w:rPr>
          <w:rFonts w:ascii="Arial" w:hAnsi="Arial" w:cs="Arial"/>
          <w:sz w:val="21"/>
          <w:szCs w:val="21"/>
        </w:rPr>
        <w:t>do la necesidad de</w:t>
      </w:r>
      <w:r w:rsidRPr="00BE1A02">
        <w:rPr>
          <w:rFonts w:ascii="Arial" w:hAnsi="Arial" w:cs="Arial"/>
          <w:sz w:val="21"/>
          <w:szCs w:val="21"/>
        </w:rPr>
        <w:t xml:space="preserve"> un doble enfoque que continúa sin estar presente en gran parte de las políticas y estrategias públicas, con impactos notables, por ejemplo, </w:t>
      </w:r>
      <w:r w:rsidR="006E704C" w:rsidRPr="00BE1A02">
        <w:rPr>
          <w:rFonts w:ascii="Arial" w:hAnsi="Arial" w:cs="Arial"/>
          <w:sz w:val="21"/>
          <w:szCs w:val="21"/>
        </w:rPr>
        <w:t>en las situaciones de</w:t>
      </w:r>
      <w:r w:rsidRPr="00BE1A02">
        <w:rPr>
          <w:rFonts w:ascii="Arial" w:hAnsi="Arial" w:cs="Arial"/>
          <w:sz w:val="21"/>
          <w:szCs w:val="21"/>
        </w:rPr>
        <w:t xml:space="preserve"> violencia de genero. </w:t>
      </w:r>
    </w:p>
    <w:p w14:paraId="32BD1C51" w14:textId="3B3871DD"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lastRenderedPageBreak/>
        <w:t xml:space="preserve">Asegurar no sólo la protección social, sino la participación efectiva de las mujeres y niñas con discapacidad en todos los ámbitos </w:t>
      </w:r>
      <w:r w:rsidR="006260C0" w:rsidRPr="00BE1A02">
        <w:rPr>
          <w:rFonts w:ascii="Arial" w:hAnsi="Arial" w:cs="Arial"/>
          <w:sz w:val="21"/>
          <w:szCs w:val="21"/>
        </w:rPr>
        <w:t>sociales</w:t>
      </w:r>
      <w:r w:rsidRPr="00BE1A02">
        <w:rPr>
          <w:rFonts w:ascii="Arial" w:hAnsi="Arial" w:cs="Arial"/>
          <w:sz w:val="21"/>
          <w:szCs w:val="21"/>
        </w:rPr>
        <w:t xml:space="preserve"> se convierte, por tanto, en una cuestión transversal cuyo enfoque deberá ser necesariamente considerado durante la implantación de este Plan.</w:t>
      </w:r>
    </w:p>
    <w:p w14:paraId="1BF4279E" w14:textId="297B92FF"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 xml:space="preserve">El Manifiesto de las Mujeres y Niñas con Discapacidad de la Unión Europea, herramienta para activistas y responsables políticos, adoptado en Budapest en el año 2011 por el Foro Europeo de la Discapacidad, a propuesta de su Comité de Mujeres y con el respaldo del Lobby Europeo de Mujeres, reivindica en el punto 3.1 del documento que: “Es necesario garantizar que las mujeres y niñas con discapacidad puedan vivir de manera autónoma y participar plenamente en todos los aspectos de la vida en igualdad de condiciones con las demás personas, especialmente con respecto a sus poblaciones de referencia. Tal y como reconoce la Convención sobre los Derechos de las Personas con Discapacidad de Naciones Unidas en su </w:t>
      </w:r>
      <w:r w:rsidR="00A73069">
        <w:rPr>
          <w:rFonts w:ascii="Arial" w:hAnsi="Arial" w:cs="Arial"/>
          <w:sz w:val="21"/>
          <w:szCs w:val="21"/>
        </w:rPr>
        <w:t>Artículo</w:t>
      </w:r>
      <w:r w:rsidRPr="00BE1A02">
        <w:rPr>
          <w:rFonts w:ascii="Arial" w:hAnsi="Arial" w:cs="Arial"/>
          <w:sz w:val="21"/>
          <w:szCs w:val="21"/>
        </w:rPr>
        <w:t xml:space="preserve"> 9, se tienen que tomar medidas adecuadas para asegurar el verdadero acceso de las mujeres y niñas con discapacidad al entorno físico, el transporte, la información y la comunicación, incluyendo las tecnologías y los sistemas de información y comunicación, así como otros servicios e instalaciones abiertos al público o de uso público, tanto en zonas urbanas como rurales.”</w:t>
      </w:r>
    </w:p>
    <w:p w14:paraId="00A0AA39" w14:textId="25013881"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Como señala la Estrategia Española sobre Discapacidad 2022</w:t>
      </w:r>
      <w:r w:rsidR="008720EB" w:rsidRPr="00BE1A02">
        <w:rPr>
          <w:rFonts w:ascii="Arial" w:hAnsi="Arial" w:cs="Arial"/>
          <w:sz w:val="21"/>
          <w:szCs w:val="21"/>
        </w:rPr>
        <w:t>-</w:t>
      </w:r>
      <w:r w:rsidRPr="00BE1A02">
        <w:rPr>
          <w:rFonts w:ascii="Arial" w:hAnsi="Arial" w:cs="Arial"/>
          <w:sz w:val="21"/>
          <w:szCs w:val="21"/>
        </w:rPr>
        <w:t>2030</w:t>
      </w:r>
      <w:r w:rsidR="00B4222C" w:rsidRPr="00BE1A02">
        <w:rPr>
          <w:rFonts w:ascii="Arial" w:hAnsi="Arial" w:cs="Arial"/>
          <w:sz w:val="21"/>
          <w:szCs w:val="21"/>
        </w:rPr>
        <w:t>:</w:t>
      </w:r>
      <w:r w:rsidRPr="00BE1A02">
        <w:rPr>
          <w:rFonts w:ascii="Arial" w:hAnsi="Arial" w:cs="Arial"/>
          <w:sz w:val="21"/>
          <w:szCs w:val="21"/>
        </w:rPr>
        <w:t xml:space="preserve"> “</w:t>
      </w:r>
      <w:r w:rsidR="00B4222C" w:rsidRPr="00BE1A02">
        <w:rPr>
          <w:rFonts w:ascii="Arial" w:hAnsi="Arial" w:cs="Arial"/>
          <w:sz w:val="21"/>
          <w:szCs w:val="21"/>
        </w:rPr>
        <w:t>E</w:t>
      </w:r>
      <w:r w:rsidRPr="00BE1A02">
        <w:rPr>
          <w:rFonts w:ascii="Arial" w:hAnsi="Arial" w:cs="Arial"/>
          <w:sz w:val="21"/>
          <w:szCs w:val="21"/>
        </w:rPr>
        <w:t xml:space="preserve">n materia de accesibilidad el hecho de que no se haya prestado atención a las cuestiones de género y/o a aspectos de la discapacidad en las políticas relativas al entorno físico, el transporte, la información y las comunicaciones, incluidos los sistemas y las tecnologías al respecto, y otros servicios e instalaciones abiertos al público o de uso público, tanto en zonas urbanas como rurales, impide que las mujeres con discapacidad vivan de forma independiente y participen plenamente en todos los aspectos de la vida en igualdad de condiciones con las demás. Esto es especialmente pertinente respecto del acceso de las mujeres con discapacidad a centros de acogida, servicios de apoyo y procedimientos que ofrezcan protección efectiva y significativa frente a la violencia, el abuso y la explotación, o de la prestación de servicios de atención </w:t>
      </w:r>
      <w:r w:rsidR="008720EB" w:rsidRPr="00BE1A02">
        <w:rPr>
          <w:rFonts w:ascii="Arial" w:hAnsi="Arial" w:cs="Arial"/>
          <w:sz w:val="21"/>
          <w:szCs w:val="21"/>
        </w:rPr>
        <w:t>a</w:t>
      </w:r>
      <w:r w:rsidRPr="00BE1A02">
        <w:rPr>
          <w:rFonts w:ascii="Arial" w:hAnsi="Arial" w:cs="Arial"/>
          <w:sz w:val="21"/>
          <w:szCs w:val="21"/>
        </w:rPr>
        <w:t xml:space="preserve"> la salud, en particular</w:t>
      </w:r>
      <w:r w:rsidR="00525C48">
        <w:rPr>
          <w:rFonts w:ascii="Arial" w:hAnsi="Arial" w:cs="Arial"/>
          <w:sz w:val="21"/>
          <w:szCs w:val="21"/>
        </w:rPr>
        <w:t>,</w:t>
      </w:r>
      <w:r w:rsidRPr="00BE1A02">
        <w:rPr>
          <w:rFonts w:ascii="Arial" w:hAnsi="Arial" w:cs="Arial"/>
          <w:sz w:val="21"/>
          <w:szCs w:val="21"/>
        </w:rPr>
        <w:t xml:space="preserve"> </w:t>
      </w:r>
      <w:r w:rsidR="008720EB" w:rsidRPr="00BE1A02">
        <w:rPr>
          <w:rFonts w:ascii="Arial" w:hAnsi="Arial" w:cs="Arial"/>
          <w:sz w:val="21"/>
          <w:szCs w:val="21"/>
        </w:rPr>
        <w:t>a</w:t>
      </w:r>
      <w:r w:rsidRPr="00BE1A02">
        <w:rPr>
          <w:rFonts w:ascii="Arial" w:hAnsi="Arial" w:cs="Arial"/>
          <w:sz w:val="21"/>
          <w:szCs w:val="21"/>
        </w:rPr>
        <w:t xml:space="preserve"> la salud reproductiva”.</w:t>
      </w:r>
    </w:p>
    <w:p w14:paraId="2EAF0DAC" w14:textId="53165E49"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En esta línea,</w:t>
      </w:r>
      <w:r w:rsidR="008720EB" w:rsidRPr="00BE1A02">
        <w:rPr>
          <w:rFonts w:ascii="Arial" w:hAnsi="Arial" w:cs="Arial"/>
          <w:sz w:val="21"/>
          <w:szCs w:val="21"/>
        </w:rPr>
        <w:t xml:space="preserve"> el Plan</w:t>
      </w:r>
      <w:r w:rsidRPr="00BE1A02">
        <w:rPr>
          <w:rFonts w:ascii="Arial" w:hAnsi="Arial" w:cs="Arial"/>
          <w:sz w:val="21"/>
          <w:szCs w:val="21"/>
        </w:rPr>
        <w:t xml:space="preserve"> </w:t>
      </w:r>
      <w:r w:rsidR="00C853D5">
        <w:rPr>
          <w:rFonts w:ascii="Arial" w:hAnsi="Arial" w:cs="Arial"/>
          <w:sz w:val="21"/>
          <w:szCs w:val="21"/>
        </w:rPr>
        <w:t>i</w:t>
      </w:r>
      <w:r w:rsidRPr="00BE1A02">
        <w:rPr>
          <w:rFonts w:ascii="Arial" w:hAnsi="Arial" w:cs="Arial"/>
          <w:sz w:val="21"/>
          <w:szCs w:val="21"/>
        </w:rPr>
        <w:t>ncluye la perspectiva de género en el diseño, desarrollo, ejecución, seguimiento y evaluación de las políticas desarrolladas que aborden la accesibilidad universal, tomando en consideración que las mujeres con discapacidad disponen de bajos ingresos, escasa participación en la vida laboral, dificultades para vivir de forma independiente, frecuente ausencia de vehículo privado, así como mayor longevidad con respecto a sus iguales masculinos, que junto a otras variables de interseccionalidad, generan una mayor situación de vulnerabilidad de estas mujeres.</w:t>
      </w:r>
    </w:p>
    <w:p w14:paraId="0CAC4579" w14:textId="65D65C2C"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lastRenderedPageBreak/>
        <w:t xml:space="preserve">Es fundamental </w:t>
      </w:r>
      <w:r w:rsidR="006E704C" w:rsidRPr="00BE1A02">
        <w:rPr>
          <w:rFonts w:ascii="Arial" w:hAnsi="Arial" w:cs="Arial"/>
          <w:sz w:val="21"/>
          <w:szCs w:val="21"/>
        </w:rPr>
        <w:t>incorporar esta perspectiva de género, incluyendo, además de a las mujeres y niñas, a todas las personas que pueden ser objeto de discriminación por su identidad de género -personas LG</w:t>
      </w:r>
      <w:r w:rsidR="008720EB" w:rsidRPr="00BE1A02">
        <w:rPr>
          <w:rFonts w:ascii="Arial" w:hAnsi="Arial" w:cs="Arial"/>
          <w:sz w:val="21"/>
          <w:szCs w:val="21"/>
        </w:rPr>
        <w:t>TB</w:t>
      </w:r>
      <w:r w:rsidR="006E704C" w:rsidRPr="00BE1A02">
        <w:rPr>
          <w:rFonts w:ascii="Arial" w:hAnsi="Arial" w:cs="Arial"/>
          <w:sz w:val="21"/>
          <w:szCs w:val="21"/>
        </w:rPr>
        <w:t xml:space="preserve">IQ- e </w:t>
      </w:r>
      <w:r w:rsidRPr="00BE1A02">
        <w:rPr>
          <w:rFonts w:ascii="Arial" w:hAnsi="Arial" w:cs="Arial"/>
          <w:sz w:val="21"/>
          <w:szCs w:val="21"/>
        </w:rPr>
        <w:t>identificar aquello</w:t>
      </w:r>
      <w:r w:rsidR="00BF263E" w:rsidRPr="00BE1A02">
        <w:rPr>
          <w:rFonts w:ascii="Arial" w:hAnsi="Arial" w:cs="Arial"/>
          <w:sz w:val="21"/>
          <w:szCs w:val="21"/>
        </w:rPr>
        <w:t>s</w:t>
      </w:r>
      <w:r w:rsidRPr="00BE1A02">
        <w:rPr>
          <w:rFonts w:ascii="Arial" w:hAnsi="Arial" w:cs="Arial"/>
          <w:sz w:val="21"/>
          <w:szCs w:val="21"/>
        </w:rPr>
        <w:t xml:space="preserve"> requisitos que </w:t>
      </w:r>
      <w:r w:rsidR="006E704C" w:rsidRPr="00BE1A02">
        <w:rPr>
          <w:rFonts w:ascii="Arial" w:hAnsi="Arial" w:cs="Arial"/>
          <w:sz w:val="21"/>
          <w:szCs w:val="21"/>
        </w:rPr>
        <w:t>permit</w:t>
      </w:r>
      <w:r w:rsidR="008720EB" w:rsidRPr="00BE1A02">
        <w:rPr>
          <w:rFonts w:ascii="Arial" w:hAnsi="Arial" w:cs="Arial"/>
          <w:sz w:val="21"/>
          <w:szCs w:val="21"/>
        </w:rPr>
        <w:t>en</w:t>
      </w:r>
      <w:r w:rsidR="006E704C" w:rsidRPr="00BE1A02">
        <w:rPr>
          <w:rFonts w:ascii="Arial" w:hAnsi="Arial" w:cs="Arial"/>
          <w:sz w:val="21"/>
          <w:szCs w:val="21"/>
        </w:rPr>
        <w:t xml:space="preserve"> eliminar las situaciones específicas de falta de accesibilidad que les afectan</w:t>
      </w:r>
      <w:r w:rsidRPr="00BE1A02">
        <w:rPr>
          <w:rFonts w:ascii="Arial" w:hAnsi="Arial" w:cs="Arial"/>
          <w:sz w:val="21"/>
          <w:szCs w:val="21"/>
        </w:rPr>
        <w:t xml:space="preserve"> para verificar si se encuentran recogidos en las normas existentes y</w:t>
      </w:r>
      <w:r w:rsidR="00A5342F" w:rsidRPr="00BE1A02">
        <w:rPr>
          <w:rFonts w:ascii="Arial" w:hAnsi="Arial" w:cs="Arial"/>
          <w:sz w:val="21"/>
          <w:szCs w:val="21"/>
        </w:rPr>
        <w:t>,</w:t>
      </w:r>
      <w:r w:rsidRPr="00BE1A02">
        <w:rPr>
          <w:rFonts w:ascii="Arial" w:hAnsi="Arial" w:cs="Arial"/>
          <w:sz w:val="21"/>
          <w:szCs w:val="21"/>
        </w:rPr>
        <w:t xml:space="preserve"> en caso </w:t>
      </w:r>
      <w:r w:rsidR="00A5342F" w:rsidRPr="00BE1A02">
        <w:rPr>
          <w:rFonts w:ascii="Arial" w:hAnsi="Arial" w:cs="Arial"/>
          <w:sz w:val="21"/>
          <w:szCs w:val="21"/>
        </w:rPr>
        <w:t>contrario</w:t>
      </w:r>
      <w:r w:rsidRPr="00BE1A02">
        <w:rPr>
          <w:rFonts w:ascii="Arial" w:hAnsi="Arial" w:cs="Arial"/>
          <w:sz w:val="21"/>
          <w:szCs w:val="21"/>
        </w:rPr>
        <w:t xml:space="preserve">, impulsar su inclusión para reconocer y dar respuesta a </w:t>
      </w:r>
      <w:r w:rsidR="006E704C" w:rsidRPr="00BE1A02">
        <w:rPr>
          <w:rFonts w:ascii="Arial" w:hAnsi="Arial" w:cs="Arial"/>
          <w:sz w:val="21"/>
          <w:szCs w:val="21"/>
        </w:rPr>
        <w:t>esas</w:t>
      </w:r>
      <w:r w:rsidRPr="00BE1A02">
        <w:rPr>
          <w:rFonts w:ascii="Arial" w:hAnsi="Arial" w:cs="Arial"/>
          <w:sz w:val="21"/>
          <w:szCs w:val="21"/>
        </w:rPr>
        <w:t xml:space="preserve"> necesidades.</w:t>
      </w:r>
    </w:p>
    <w:p w14:paraId="25DB952B" w14:textId="37BB6CA2" w:rsidR="00343D3B" w:rsidRPr="00BE1A02" w:rsidRDefault="005421F2" w:rsidP="00F81E10">
      <w:pPr>
        <w:spacing w:after="240" w:line="276" w:lineRule="auto"/>
        <w:jc w:val="both"/>
        <w:rPr>
          <w:rFonts w:ascii="Arial" w:hAnsi="Arial" w:cs="Arial"/>
          <w:b/>
          <w:bCs/>
          <w:sz w:val="21"/>
          <w:szCs w:val="21"/>
        </w:rPr>
      </w:pPr>
      <w:r>
        <w:rPr>
          <w:rFonts w:ascii="Arial" w:hAnsi="Arial" w:cs="Arial"/>
          <w:b/>
          <w:bCs/>
          <w:sz w:val="21"/>
          <w:szCs w:val="21"/>
        </w:rPr>
        <w:t>3.2</w:t>
      </w:r>
      <w:r w:rsidR="004F61FF">
        <w:rPr>
          <w:rFonts w:ascii="Arial" w:hAnsi="Arial" w:cs="Arial"/>
          <w:b/>
          <w:bCs/>
          <w:sz w:val="21"/>
          <w:szCs w:val="21"/>
        </w:rPr>
        <w:t>.2</w:t>
      </w:r>
      <w:r w:rsidR="00343D3B" w:rsidRPr="00BE1A02">
        <w:rPr>
          <w:rFonts w:ascii="Arial" w:hAnsi="Arial" w:cs="Arial"/>
          <w:b/>
          <w:bCs/>
          <w:sz w:val="21"/>
          <w:szCs w:val="21"/>
        </w:rPr>
        <w:tab/>
        <w:t>Accesibilidad universal en las diferentes etapas del ciclo vital</w:t>
      </w:r>
    </w:p>
    <w:p w14:paraId="73F64AAA" w14:textId="08AAC8ED" w:rsidR="00343D3B" w:rsidRPr="00BE1A02" w:rsidRDefault="00DA03E7" w:rsidP="00F81E10">
      <w:pPr>
        <w:spacing w:after="240" w:line="276" w:lineRule="auto"/>
        <w:jc w:val="both"/>
        <w:rPr>
          <w:rFonts w:ascii="Arial" w:hAnsi="Arial" w:cs="Arial"/>
          <w:sz w:val="21"/>
          <w:szCs w:val="21"/>
        </w:rPr>
      </w:pPr>
      <w:r w:rsidRPr="00BE1A02">
        <w:rPr>
          <w:rFonts w:ascii="Arial" w:hAnsi="Arial" w:cs="Arial"/>
          <w:sz w:val="21"/>
          <w:szCs w:val="21"/>
        </w:rPr>
        <w:t>H</w:t>
      </w:r>
      <w:r w:rsidR="00343D3B" w:rsidRPr="00BE1A02">
        <w:rPr>
          <w:rFonts w:ascii="Arial" w:hAnsi="Arial" w:cs="Arial"/>
          <w:sz w:val="21"/>
          <w:szCs w:val="21"/>
        </w:rPr>
        <w:t xml:space="preserve">ay etapas del ciclo vital que </w:t>
      </w:r>
      <w:r w:rsidR="00667400" w:rsidRPr="00BE1A02">
        <w:rPr>
          <w:rFonts w:ascii="Arial" w:hAnsi="Arial" w:cs="Arial"/>
          <w:sz w:val="21"/>
          <w:szCs w:val="21"/>
        </w:rPr>
        <w:t>requieren</w:t>
      </w:r>
      <w:r w:rsidR="00343D3B" w:rsidRPr="00BE1A02">
        <w:rPr>
          <w:rFonts w:ascii="Arial" w:hAnsi="Arial" w:cs="Arial"/>
          <w:sz w:val="21"/>
          <w:szCs w:val="21"/>
        </w:rPr>
        <w:t xml:space="preserve"> especial atención</w:t>
      </w:r>
      <w:r w:rsidR="00667400" w:rsidRPr="00BE1A02">
        <w:rPr>
          <w:rFonts w:ascii="Arial" w:hAnsi="Arial" w:cs="Arial"/>
          <w:sz w:val="21"/>
          <w:szCs w:val="21"/>
        </w:rPr>
        <w:t xml:space="preserve"> </w:t>
      </w:r>
      <w:r w:rsidRPr="00BE1A02">
        <w:rPr>
          <w:rFonts w:ascii="Arial" w:hAnsi="Arial" w:cs="Arial"/>
          <w:sz w:val="21"/>
          <w:szCs w:val="21"/>
        </w:rPr>
        <w:t xml:space="preserve">ya que en ellas las personas, con y sin discapacidad, pueden </w:t>
      </w:r>
      <w:r w:rsidR="006E704C" w:rsidRPr="00BE1A02">
        <w:rPr>
          <w:rFonts w:ascii="Arial" w:hAnsi="Arial" w:cs="Arial"/>
          <w:sz w:val="21"/>
          <w:szCs w:val="21"/>
        </w:rPr>
        <w:t>encontrarse con mayores</w:t>
      </w:r>
      <w:r w:rsidR="005B711A" w:rsidRPr="00BE1A02">
        <w:rPr>
          <w:rFonts w:ascii="Arial" w:hAnsi="Arial" w:cs="Arial"/>
          <w:sz w:val="21"/>
          <w:szCs w:val="21"/>
        </w:rPr>
        <w:t xml:space="preserve"> necesidades</w:t>
      </w:r>
      <w:r w:rsidR="00DE3A05" w:rsidRPr="00BE1A02">
        <w:rPr>
          <w:rFonts w:ascii="Arial" w:hAnsi="Arial" w:cs="Arial"/>
          <w:sz w:val="21"/>
          <w:szCs w:val="21"/>
        </w:rPr>
        <w:t>.</w:t>
      </w:r>
    </w:p>
    <w:p w14:paraId="336FEF77" w14:textId="56DE5513" w:rsidR="00DE3A05" w:rsidRPr="00BE1A02" w:rsidRDefault="00DE3A05" w:rsidP="00F81E10">
      <w:pPr>
        <w:spacing w:after="240" w:line="276" w:lineRule="auto"/>
        <w:jc w:val="both"/>
        <w:rPr>
          <w:rFonts w:ascii="Arial" w:hAnsi="Arial" w:cs="Arial"/>
          <w:sz w:val="21"/>
          <w:szCs w:val="21"/>
        </w:rPr>
      </w:pPr>
      <w:r w:rsidRPr="00BE1A02">
        <w:rPr>
          <w:rFonts w:ascii="Arial" w:hAnsi="Arial" w:cs="Arial"/>
          <w:sz w:val="21"/>
          <w:szCs w:val="21"/>
        </w:rPr>
        <w:t xml:space="preserve">Al igual que en el resto de miradas a incorporar en el </w:t>
      </w:r>
      <w:r w:rsidR="000A5932" w:rsidRPr="00BE1A02">
        <w:rPr>
          <w:rFonts w:ascii="Arial" w:hAnsi="Arial" w:cs="Arial"/>
          <w:sz w:val="21"/>
          <w:szCs w:val="21"/>
        </w:rPr>
        <w:t>P</w:t>
      </w:r>
      <w:r w:rsidRPr="00BE1A02">
        <w:rPr>
          <w:rFonts w:ascii="Arial" w:hAnsi="Arial" w:cs="Arial"/>
          <w:sz w:val="21"/>
          <w:szCs w:val="21"/>
        </w:rPr>
        <w:t>lan, la citada Estrategia Española sobre Discapacidad recoge la importancia del respeto a la evolución de las facultades de los niños y las niñas con discapacidad, a la necesidad de protección y cuidado especiales y señala cómo la infancia con discapacidad “está expuesta a unos índices de mayor vulnerabilidad y de desventaja objetiva que dificultan el pleno desarrollo de sus capacidades y potencialidades mediante el adecuado ejercicio de sus derechos.” Por otra parte</w:t>
      </w:r>
      <w:r w:rsidR="0097314A" w:rsidRPr="00BE1A02">
        <w:rPr>
          <w:rFonts w:ascii="Arial" w:hAnsi="Arial" w:cs="Arial"/>
          <w:sz w:val="21"/>
          <w:szCs w:val="21"/>
        </w:rPr>
        <w:t>,</w:t>
      </w:r>
      <w:r w:rsidRPr="00BE1A02">
        <w:rPr>
          <w:rFonts w:ascii="Arial" w:hAnsi="Arial" w:cs="Arial"/>
          <w:sz w:val="21"/>
          <w:szCs w:val="21"/>
        </w:rPr>
        <w:t xml:space="preserve"> recoge que las actuaciones y políticas que se desarrollen deben tener en cuenta a este grupo especialmente vulnerable. </w:t>
      </w:r>
    </w:p>
    <w:p w14:paraId="5A6ECE11" w14:textId="6FCD0214" w:rsidR="00DE3A05" w:rsidRPr="00BE1A02" w:rsidRDefault="00DE3A05" w:rsidP="00F81E10">
      <w:pPr>
        <w:spacing w:after="240" w:line="276" w:lineRule="auto"/>
        <w:jc w:val="both"/>
        <w:rPr>
          <w:rFonts w:ascii="Arial" w:hAnsi="Arial" w:cs="Arial"/>
          <w:sz w:val="21"/>
          <w:szCs w:val="21"/>
        </w:rPr>
      </w:pPr>
      <w:r w:rsidRPr="00BE1A02">
        <w:rPr>
          <w:rFonts w:ascii="Arial" w:hAnsi="Arial" w:cs="Arial"/>
          <w:sz w:val="21"/>
          <w:szCs w:val="21"/>
        </w:rPr>
        <w:t>De la misma manera, en el caso de las personas mayores, indica como objetivo el “adaptar e intensificar los apoyos para atender a las necesidades del envejecimiento y deterioro prematuro de las personas con discapacidad, especialmente</w:t>
      </w:r>
      <w:r w:rsidR="008720EB" w:rsidRPr="00BE1A02">
        <w:rPr>
          <w:rFonts w:ascii="Arial" w:hAnsi="Arial" w:cs="Arial"/>
          <w:sz w:val="21"/>
          <w:szCs w:val="21"/>
        </w:rPr>
        <w:t xml:space="preserve"> en</w:t>
      </w:r>
      <w:r w:rsidRPr="00BE1A02">
        <w:rPr>
          <w:rFonts w:ascii="Arial" w:hAnsi="Arial" w:cs="Arial"/>
          <w:sz w:val="21"/>
          <w:szCs w:val="21"/>
        </w:rPr>
        <w:t xml:space="preserve"> las personas mayores potenciando el envejecimiento activo</w:t>
      </w:r>
      <w:r w:rsidR="008720EB" w:rsidRPr="00BE1A02">
        <w:rPr>
          <w:rFonts w:ascii="Arial" w:hAnsi="Arial" w:cs="Arial"/>
          <w:sz w:val="21"/>
          <w:szCs w:val="21"/>
        </w:rPr>
        <w:t>, el</w:t>
      </w:r>
      <w:r w:rsidRPr="00BE1A02">
        <w:rPr>
          <w:rFonts w:ascii="Arial" w:hAnsi="Arial" w:cs="Arial"/>
          <w:sz w:val="21"/>
          <w:szCs w:val="21"/>
        </w:rPr>
        <w:t xml:space="preserve"> mantenimiento de su participación en la comunidad y la prevención de la soledad no deseada”. Al igual que con las personas con discapacidad, el envejecimiento afecta a todas las personas mermando sus capacidades por lo que las respuesta</w:t>
      </w:r>
      <w:r w:rsidR="0097314A" w:rsidRPr="00BE1A02">
        <w:rPr>
          <w:rFonts w:ascii="Arial" w:hAnsi="Arial" w:cs="Arial"/>
          <w:sz w:val="21"/>
          <w:szCs w:val="21"/>
        </w:rPr>
        <w:t>s</w:t>
      </w:r>
      <w:r w:rsidRPr="00BE1A02">
        <w:rPr>
          <w:rFonts w:ascii="Arial" w:hAnsi="Arial" w:cs="Arial"/>
          <w:sz w:val="21"/>
          <w:szCs w:val="21"/>
        </w:rPr>
        <w:t xml:space="preserve"> que den</w:t>
      </w:r>
      <w:r w:rsidR="00DA03E7" w:rsidRPr="00BE1A02">
        <w:rPr>
          <w:rFonts w:ascii="Arial" w:hAnsi="Arial" w:cs="Arial"/>
          <w:sz w:val="21"/>
          <w:szCs w:val="21"/>
        </w:rPr>
        <w:t xml:space="preserve"> las medidas del </w:t>
      </w:r>
      <w:r w:rsidR="000A5932" w:rsidRPr="00BE1A02">
        <w:rPr>
          <w:rFonts w:ascii="Arial" w:hAnsi="Arial" w:cs="Arial"/>
          <w:sz w:val="21"/>
          <w:szCs w:val="21"/>
        </w:rPr>
        <w:t>P</w:t>
      </w:r>
      <w:r w:rsidR="00DA03E7" w:rsidRPr="00BE1A02">
        <w:rPr>
          <w:rFonts w:ascii="Arial" w:hAnsi="Arial" w:cs="Arial"/>
          <w:sz w:val="21"/>
          <w:szCs w:val="21"/>
        </w:rPr>
        <w:t xml:space="preserve">lan </w:t>
      </w:r>
      <w:r w:rsidR="006260C0" w:rsidRPr="00BE1A02">
        <w:rPr>
          <w:rFonts w:ascii="Arial" w:hAnsi="Arial" w:cs="Arial"/>
          <w:sz w:val="21"/>
          <w:szCs w:val="21"/>
        </w:rPr>
        <w:t>tendrán</w:t>
      </w:r>
      <w:r w:rsidR="00DA03E7" w:rsidRPr="00BE1A02">
        <w:rPr>
          <w:rFonts w:ascii="Arial" w:hAnsi="Arial" w:cs="Arial"/>
          <w:sz w:val="21"/>
          <w:szCs w:val="21"/>
        </w:rPr>
        <w:t xml:space="preserve"> que considerar </w:t>
      </w:r>
      <w:r w:rsidRPr="00BE1A02">
        <w:rPr>
          <w:rFonts w:ascii="Arial" w:hAnsi="Arial" w:cs="Arial"/>
          <w:sz w:val="21"/>
          <w:szCs w:val="21"/>
        </w:rPr>
        <w:t xml:space="preserve">también sus </w:t>
      </w:r>
      <w:r w:rsidR="00DA03E7" w:rsidRPr="00BE1A02">
        <w:rPr>
          <w:rFonts w:ascii="Arial" w:hAnsi="Arial" w:cs="Arial"/>
          <w:sz w:val="21"/>
          <w:szCs w:val="21"/>
        </w:rPr>
        <w:t>necesidades</w:t>
      </w:r>
      <w:r w:rsidRPr="00BE1A02">
        <w:rPr>
          <w:rFonts w:ascii="Arial" w:hAnsi="Arial" w:cs="Arial"/>
          <w:sz w:val="21"/>
          <w:szCs w:val="21"/>
        </w:rPr>
        <w:t>.</w:t>
      </w:r>
    </w:p>
    <w:p w14:paraId="3C8D1E54" w14:textId="6068226F" w:rsidR="00343D3B" w:rsidRPr="00BE1A02" w:rsidRDefault="00343D3B" w:rsidP="00F81E10">
      <w:pPr>
        <w:spacing w:after="240" w:line="276" w:lineRule="auto"/>
        <w:jc w:val="both"/>
        <w:rPr>
          <w:rFonts w:ascii="Arial" w:hAnsi="Arial" w:cs="Arial"/>
          <w:b/>
          <w:bCs/>
          <w:sz w:val="21"/>
          <w:szCs w:val="21"/>
        </w:rPr>
      </w:pPr>
      <w:r w:rsidRPr="00BE1A02">
        <w:rPr>
          <w:rFonts w:ascii="Arial" w:hAnsi="Arial" w:cs="Arial"/>
          <w:b/>
          <w:bCs/>
          <w:sz w:val="21"/>
          <w:szCs w:val="21"/>
        </w:rPr>
        <w:t>3.</w:t>
      </w:r>
      <w:r w:rsidR="004F61FF">
        <w:rPr>
          <w:rFonts w:ascii="Arial" w:hAnsi="Arial" w:cs="Arial"/>
          <w:b/>
          <w:bCs/>
          <w:sz w:val="21"/>
          <w:szCs w:val="21"/>
        </w:rPr>
        <w:t>2.</w:t>
      </w:r>
      <w:r w:rsidR="005421F2">
        <w:rPr>
          <w:rFonts w:ascii="Arial" w:hAnsi="Arial" w:cs="Arial"/>
          <w:b/>
          <w:bCs/>
          <w:sz w:val="21"/>
          <w:szCs w:val="21"/>
        </w:rPr>
        <w:t>3</w:t>
      </w:r>
      <w:r w:rsidRPr="00BE1A02">
        <w:rPr>
          <w:rFonts w:ascii="Arial" w:hAnsi="Arial" w:cs="Arial"/>
          <w:b/>
          <w:bCs/>
          <w:sz w:val="21"/>
          <w:szCs w:val="21"/>
        </w:rPr>
        <w:tab/>
        <w:t>Accesibilidad universal en el medio rural</w:t>
      </w:r>
    </w:p>
    <w:p w14:paraId="0CD15383" w14:textId="7518E695"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Del mismo modo, el Plan</w:t>
      </w:r>
      <w:r w:rsidR="00DA03E7" w:rsidRPr="00BE1A02">
        <w:rPr>
          <w:rFonts w:ascii="Arial" w:hAnsi="Arial" w:cs="Arial"/>
          <w:sz w:val="21"/>
          <w:szCs w:val="21"/>
        </w:rPr>
        <w:t>, en su implementación,</w:t>
      </w:r>
      <w:r w:rsidRPr="00BE1A02">
        <w:rPr>
          <w:rFonts w:ascii="Arial" w:hAnsi="Arial" w:cs="Arial"/>
          <w:sz w:val="21"/>
          <w:szCs w:val="21"/>
        </w:rPr>
        <w:t xml:space="preserve"> </w:t>
      </w:r>
      <w:r w:rsidR="00DA03E7" w:rsidRPr="00BE1A02">
        <w:rPr>
          <w:rFonts w:ascii="Arial" w:hAnsi="Arial" w:cs="Arial"/>
          <w:sz w:val="21"/>
          <w:szCs w:val="21"/>
        </w:rPr>
        <w:t xml:space="preserve">tendrá que </w:t>
      </w:r>
      <w:r w:rsidRPr="00BE1A02">
        <w:rPr>
          <w:rFonts w:ascii="Arial" w:hAnsi="Arial" w:cs="Arial"/>
          <w:sz w:val="21"/>
          <w:szCs w:val="21"/>
        </w:rPr>
        <w:t xml:space="preserve">abordar las necesidades que presentan las personas que viven en el medio rural, desarrollando medidas específicas que impulsen la accesibilidad universal en los municipios de menor tamaño. </w:t>
      </w:r>
    </w:p>
    <w:p w14:paraId="557D77A5" w14:textId="69B2743F"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 xml:space="preserve">Cabe señalar que en las zonas rurales existe un mayor envejecimiento poblacional y el grupo de personas con discapacidad presenta una mayor prevalencia que en el entorno urbano, </w:t>
      </w:r>
      <w:r w:rsidR="00460DA3" w:rsidRPr="00BE1A02">
        <w:rPr>
          <w:rFonts w:ascii="Arial" w:hAnsi="Arial" w:cs="Arial"/>
          <w:sz w:val="21"/>
          <w:szCs w:val="21"/>
        </w:rPr>
        <w:t>identific</w:t>
      </w:r>
      <w:r w:rsidR="00DA03E7" w:rsidRPr="00BE1A02">
        <w:rPr>
          <w:rFonts w:ascii="Arial" w:hAnsi="Arial" w:cs="Arial"/>
          <w:sz w:val="21"/>
          <w:szCs w:val="21"/>
        </w:rPr>
        <w:t>á</w:t>
      </w:r>
      <w:r w:rsidR="00460DA3" w:rsidRPr="00BE1A02">
        <w:rPr>
          <w:rFonts w:ascii="Arial" w:hAnsi="Arial" w:cs="Arial"/>
          <w:sz w:val="21"/>
          <w:szCs w:val="21"/>
        </w:rPr>
        <w:t>ndo</w:t>
      </w:r>
      <w:r w:rsidR="00DA03E7" w:rsidRPr="00BE1A02">
        <w:rPr>
          <w:rFonts w:ascii="Arial" w:hAnsi="Arial" w:cs="Arial"/>
          <w:sz w:val="21"/>
          <w:szCs w:val="21"/>
        </w:rPr>
        <w:t>se</w:t>
      </w:r>
      <w:r w:rsidR="005872B4" w:rsidRPr="00BE1A02">
        <w:rPr>
          <w:rFonts w:ascii="Arial" w:hAnsi="Arial" w:cs="Arial"/>
          <w:sz w:val="21"/>
          <w:szCs w:val="21"/>
        </w:rPr>
        <w:t xml:space="preserve"> perfiles </w:t>
      </w:r>
      <w:r w:rsidRPr="00BE1A02">
        <w:rPr>
          <w:rFonts w:ascii="Arial" w:hAnsi="Arial" w:cs="Arial"/>
          <w:sz w:val="21"/>
          <w:szCs w:val="21"/>
        </w:rPr>
        <w:t>más envejecido</w:t>
      </w:r>
      <w:r w:rsidR="005872B4" w:rsidRPr="00BE1A02">
        <w:rPr>
          <w:rFonts w:ascii="Arial" w:hAnsi="Arial" w:cs="Arial"/>
          <w:sz w:val="21"/>
          <w:szCs w:val="21"/>
        </w:rPr>
        <w:t>s</w:t>
      </w:r>
      <w:r w:rsidRPr="00BE1A02">
        <w:rPr>
          <w:rFonts w:ascii="Arial" w:hAnsi="Arial" w:cs="Arial"/>
          <w:sz w:val="21"/>
          <w:szCs w:val="21"/>
        </w:rPr>
        <w:t xml:space="preserve"> y feminizado</w:t>
      </w:r>
      <w:r w:rsidR="005872B4" w:rsidRPr="00BE1A02">
        <w:rPr>
          <w:rFonts w:ascii="Arial" w:hAnsi="Arial" w:cs="Arial"/>
          <w:sz w:val="21"/>
          <w:szCs w:val="21"/>
        </w:rPr>
        <w:t>s</w:t>
      </w:r>
      <w:r w:rsidRPr="00BE1A02">
        <w:rPr>
          <w:rFonts w:ascii="Arial" w:hAnsi="Arial" w:cs="Arial"/>
          <w:sz w:val="21"/>
          <w:szCs w:val="21"/>
        </w:rPr>
        <w:t xml:space="preserve">. Además, y como reconoce la Estrategia </w:t>
      </w:r>
      <w:r w:rsidRPr="00BE1A02">
        <w:rPr>
          <w:rFonts w:ascii="Arial" w:hAnsi="Arial" w:cs="Arial"/>
          <w:sz w:val="21"/>
          <w:szCs w:val="21"/>
        </w:rPr>
        <w:lastRenderedPageBreak/>
        <w:t xml:space="preserve">Española </w:t>
      </w:r>
      <w:r w:rsidR="005872B4" w:rsidRPr="00BE1A02">
        <w:rPr>
          <w:rFonts w:ascii="Arial" w:hAnsi="Arial" w:cs="Arial"/>
          <w:sz w:val="21"/>
          <w:szCs w:val="21"/>
        </w:rPr>
        <w:t>sobre</w:t>
      </w:r>
      <w:r w:rsidRPr="00BE1A02">
        <w:rPr>
          <w:rFonts w:ascii="Arial" w:hAnsi="Arial" w:cs="Arial"/>
          <w:sz w:val="21"/>
          <w:szCs w:val="21"/>
        </w:rPr>
        <w:t xml:space="preserve"> Discapacidad 2022/2030, estas dificultades se retroalimentan con otros fenómenos relevantes</w:t>
      </w:r>
      <w:r w:rsidR="005872B4" w:rsidRPr="00BE1A02">
        <w:rPr>
          <w:rFonts w:ascii="Arial" w:hAnsi="Arial" w:cs="Arial"/>
          <w:sz w:val="21"/>
          <w:szCs w:val="21"/>
        </w:rPr>
        <w:t>,</w:t>
      </w:r>
      <w:r w:rsidRPr="00BE1A02">
        <w:rPr>
          <w:rFonts w:ascii="Arial" w:hAnsi="Arial" w:cs="Arial"/>
          <w:sz w:val="21"/>
          <w:szCs w:val="21"/>
        </w:rPr>
        <w:t xml:space="preserve"> como la despoblación, la precariedad laboral, la escasez de servicios y</w:t>
      </w:r>
      <w:r w:rsidR="005872B4" w:rsidRPr="00BE1A02">
        <w:rPr>
          <w:rFonts w:ascii="Arial" w:hAnsi="Arial" w:cs="Arial"/>
          <w:sz w:val="21"/>
          <w:szCs w:val="21"/>
        </w:rPr>
        <w:t xml:space="preserve"> el</w:t>
      </w:r>
      <w:r w:rsidRPr="00BE1A02">
        <w:rPr>
          <w:rFonts w:ascii="Arial" w:hAnsi="Arial" w:cs="Arial"/>
          <w:sz w:val="21"/>
          <w:szCs w:val="21"/>
        </w:rPr>
        <w:t xml:space="preserve"> aislamiento</w:t>
      </w:r>
      <w:r w:rsidR="00D9359D" w:rsidRPr="00BE1A02">
        <w:rPr>
          <w:rFonts w:ascii="Arial" w:hAnsi="Arial" w:cs="Arial"/>
          <w:sz w:val="21"/>
          <w:szCs w:val="21"/>
        </w:rPr>
        <w:t xml:space="preserve">, ejerciendo </w:t>
      </w:r>
      <w:r w:rsidRPr="00BE1A02">
        <w:rPr>
          <w:rFonts w:ascii="Arial" w:hAnsi="Arial" w:cs="Arial"/>
          <w:sz w:val="21"/>
          <w:szCs w:val="21"/>
        </w:rPr>
        <w:t xml:space="preserve">como factores multiplicadores de las barreras que afrontan las personas del medio rural. </w:t>
      </w:r>
    </w:p>
    <w:p w14:paraId="4963D17A" w14:textId="263CF9AA"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 xml:space="preserve">Por estas características sociodemográficas y por los factores de riesgo existentes en las zonas rurales, es aún más relevante </w:t>
      </w:r>
      <w:r w:rsidR="008720EB" w:rsidRPr="00BE1A02">
        <w:rPr>
          <w:rFonts w:ascii="Arial" w:hAnsi="Arial" w:cs="Arial"/>
          <w:sz w:val="21"/>
          <w:szCs w:val="21"/>
        </w:rPr>
        <w:t xml:space="preserve">llevar a cabo </w:t>
      </w:r>
      <w:r w:rsidRPr="00BE1A02">
        <w:rPr>
          <w:rFonts w:ascii="Arial" w:hAnsi="Arial" w:cs="Arial"/>
          <w:sz w:val="21"/>
          <w:szCs w:val="21"/>
        </w:rPr>
        <w:t>medidas de accesibilidad, ya que</w:t>
      </w:r>
      <w:r w:rsidR="00D9359D" w:rsidRPr="00BE1A02">
        <w:rPr>
          <w:rFonts w:ascii="Arial" w:hAnsi="Arial" w:cs="Arial"/>
          <w:sz w:val="21"/>
          <w:szCs w:val="21"/>
        </w:rPr>
        <w:t>,</w:t>
      </w:r>
      <w:r w:rsidRPr="00BE1A02">
        <w:rPr>
          <w:rFonts w:ascii="Arial" w:hAnsi="Arial" w:cs="Arial"/>
          <w:sz w:val="21"/>
          <w:szCs w:val="21"/>
        </w:rPr>
        <w:t xml:space="preserve"> </w:t>
      </w:r>
      <w:r w:rsidR="00DA03E7" w:rsidRPr="00BE1A02">
        <w:rPr>
          <w:rFonts w:ascii="Arial" w:hAnsi="Arial" w:cs="Arial"/>
          <w:sz w:val="21"/>
          <w:szCs w:val="21"/>
        </w:rPr>
        <w:t xml:space="preserve">en </w:t>
      </w:r>
      <w:r w:rsidRPr="00BE1A02">
        <w:rPr>
          <w:rFonts w:ascii="Arial" w:hAnsi="Arial" w:cs="Arial"/>
          <w:sz w:val="21"/>
          <w:szCs w:val="21"/>
        </w:rPr>
        <w:t>contra</w:t>
      </w:r>
      <w:r w:rsidR="00DA03E7" w:rsidRPr="00BE1A02">
        <w:rPr>
          <w:rFonts w:ascii="Arial" w:hAnsi="Arial" w:cs="Arial"/>
          <w:sz w:val="21"/>
          <w:szCs w:val="21"/>
        </w:rPr>
        <w:t xml:space="preserve"> de lo que cabría esperar,</w:t>
      </w:r>
      <w:r w:rsidRPr="00BE1A02">
        <w:rPr>
          <w:rFonts w:ascii="Arial" w:hAnsi="Arial" w:cs="Arial"/>
          <w:sz w:val="21"/>
          <w:szCs w:val="21"/>
        </w:rPr>
        <w:t xml:space="preserve"> son los </w:t>
      </w:r>
      <w:r w:rsidR="00BA7F77" w:rsidRPr="00BE1A02">
        <w:rPr>
          <w:rFonts w:ascii="Arial" w:hAnsi="Arial" w:cs="Arial"/>
          <w:sz w:val="21"/>
          <w:szCs w:val="21"/>
        </w:rPr>
        <w:t xml:space="preserve">entornos en los </w:t>
      </w:r>
      <w:r w:rsidRPr="00BE1A02">
        <w:rPr>
          <w:rFonts w:ascii="Arial" w:hAnsi="Arial" w:cs="Arial"/>
          <w:sz w:val="21"/>
          <w:szCs w:val="21"/>
        </w:rPr>
        <w:t xml:space="preserve">que en menor medida </w:t>
      </w:r>
      <w:r w:rsidR="00BA7F77" w:rsidRPr="00BE1A02">
        <w:rPr>
          <w:rFonts w:ascii="Arial" w:hAnsi="Arial" w:cs="Arial"/>
          <w:sz w:val="21"/>
          <w:szCs w:val="21"/>
        </w:rPr>
        <w:t xml:space="preserve">se </w:t>
      </w:r>
      <w:r w:rsidRPr="00BE1A02">
        <w:rPr>
          <w:rFonts w:ascii="Arial" w:hAnsi="Arial" w:cs="Arial"/>
          <w:sz w:val="21"/>
          <w:szCs w:val="21"/>
        </w:rPr>
        <w:t xml:space="preserve">ha </w:t>
      </w:r>
      <w:r w:rsidR="00BA7F77" w:rsidRPr="00BE1A02">
        <w:rPr>
          <w:rFonts w:ascii="Arial" w:hAnsi="Arial" w:cs="Arial"/>
          <w:sz w:val="21"/>
          <w:szCs w:val="21"/>
        </w:rPr>
        <w:t xml:space="preserve">avanzado </w:t>
      </w:r>
      <w:r w:rsidR="008720EB" w:rsidRPr="00BE1A02">
        <w:rPr>
          <w:rFonts w:ascii="Arial" w:hAnsi="Arial" w:cs="Arial"/>
          <w:sz w:val="21"/>
          <w:szCs w:val="21"/>
        </w:rPr>
        <w:t>en la implantación de</w:t>
      </w:r>
      <w:r w:rsidRPr="00BE1A02">
        <w:rPr>
          <w:rFonts w:ascii="Arial" w:hAnsi="Arial" w:cs="Arial"/>
          <w:sz w:val="21"/>
          <w:szCs w:val="21"/>
        </w:rPr>
        <w:t xml:space="preserve"> soluciones para eliminar las barreras existentes.</w:t>
      </w:r>
    </w:p>
    <w:p w14:paraId="15681BAD" w14:textId="73B2A554" w:rsidR="00343D3B" w:rsidRPr="00BE1A02" w:rsidRDefault="00456848" w:rsidP="00F81E10">
      <w:pPr>
        <w:spacing w:after="240" w:line="276" w:lineRule="auto"/>
        <w:jc w:val="both"/>
        <w:rPr>
          <w:rFonts w:ascii="Arial" w:hAnsi="Arial" w:cs="Arial"/>
          <w:sz w:val="21"/>
          <w:szCs w:val="21"/>
        </w:rPr>
      </w:pPr>
      <w:r w:rsidRPr="00BE1A02">
        <w:rPr>
          <w:rFonts w:ascii="Arial" w:hAnsi="Arial" w:cs="Arial"/>
          <w:sz w:val="21"/>
          <w:szCs w:val="21"/>
        </w:rPr>
        <w:t>C</w:t>
      </w:r>
      <w:r w:rsidR="00343D3B" w:rsidRPr="00BE1A02">
        <w:rPr>
          <w:rFonts w:ascii="Arial" w:hAnsi="Arial" w:cs="Arial"/>
          <w:sz w:val="21"/>
          <w:szCs w:val="21"/>
        </w:rPr>
        <w:t xml:space="preserve">on el presente Plan, y a través de la </w:t>
      </w:r>
      <w:r w:rsidR="00BE244D" w:rsidRPr="00BE1A02">
        <w:rPr>
          <w:rFonts w:ascii="Arial" w:hAnsi="Arial" w:cs="Arial"/>
          <w:sz w:val="21"/>
          <w:szCs w:val="21"/>
        </w:rPr>
        <w:t>g</w:t>
      </w:r>
      <w:r w:rsidR="00343D3B" w:rsidRPr="00BE1A02">
        <w:rPr>
          <w:rFonts w:ascii="Arial" w:hAnsi="Arial" w:cs="Arial"/>
          <w:sz w:val="21"/>
          <w:szCs w:val="21"/>
        </w:rPr>
        <w:t xml:space="preserve">obernanza </w:t>
      </w:r>
      <w:r w:rsidR="00BE244D" w:rsidRPr="00BE1A02">
        <w:rPr>
          <w:rFonts w:ascii="Arial" w:hAnsi="Arial" w:cs="Arial"/>
          <w:sz w:val="21"/>
          <w:szCs w:val="21"/>
        </w:rPr>
        <w:t>m</w:t>
      </w:r>
      <w:r w:rsidR="00343D3B" w:rsidRPr="00BE1A02">
        <w:rPr>
          <w:rFonts w:ascii="Arial" w:hAnsi="Arial" w:cs="Arial"/>
          <w:sz w:val="21"/>
          <w:szCs w:val="21"/>
        </w:rPr>
        <w:t>ultinivel, se pretende dinamizar actuaciones para que los municipios</w:t>
      </w:r>
      <w:r w:rsidRPr="00BE1A02">
        <w:rPr>
          <w:rFonts w:ascii="Arial" w:hAnsi="Arial" w:cs="Arial"/>
          <w:sz w:val="21"/>
          <w:szCs w:val="21"/>
        </w:rPr>
        <w:t xml:space="preserve">, especialmente los de zonas rurales, </w:t>
      </w:r>
      <w:r w:rsidR="00343D3B" w:rsidRPr="00BE1A02">
        <w:rPr>
          <w:rFonts w:ascii="Arial" w:hAnsi="Arial" w:cs="Arial"/>
          <w:sz w:val="21"/>
          <w:szCs w:val="21"/>
        </w:rPr>
        <w:t xml:space="preserve">impulsen la accesibilidad para mejorar la calidad de vida de todos sus </w:t>
      </w:r>
      <w:r w:rsidR="00BA7F77" w:rsidRPr="00BE1A02">
        <w:rPr>
          <w:rFonts w:ascii="Arial" w:hAnsi="Arial" w:cs="Arial"/>
          <w:sz w:val="21"/>
          <w:szCs w:val="21"/>
        </w:rPr>
        <w:t>habitantes</w:t>
      </w:r>
      <w:r w:rsidR="00343D3B" w:rsidRPr="00BE1A02">
        <w:rPr>
          <w:rFonts w:ascii="Arial" w:hAnsi="Arial" w:cs="Arial"/>
          <w:sz w:val="21"/>
          <w:szCs w:val="21"/>
        </w:rPr>
        <w:t>.</w:t>
      </w:r>
    </w:p>
    <w:p w14:paraId="043FCCCF" w14:textId="3B183386" w:rsidR="00343D3B" w:rsidRPr="00BE1A02" w:rsidRDefault="005421F2" w:rsidP="00F81E10">
      <w:pPr>
        <w:spacing w:after="240" w:line="276" w:lineRule="auto"/>
        <w:jc w:val="both"/>
        <w:rPr>
          <w:rFonts w:ascii="Arial" w:hAnsi="Arial" w:cs="Arial"/>
          <w:b/>
          <w:bCs/>
          <w:sz w:val="21"/>
          <w:szCs w:val="21"/>
        </w:rPr>
      </w:pPr>
      <w:r>
        <w:rPr>
          <w:rFonts w:ascii="Arial" w:hAnsi="Arial" w:cs="Arial"/>
          <w:b/>
          <w:bCs/>
          <w:sz w:val="21"/>
          <w:szCs w:val="21"/>
        </w:rPr>
        <w:t>3.</w:t>
      </w:r>
      <w:r w:rsidR="004F61FF">
        <w:rPr>
          <w:rFonts w:ascii="Arial" w:hAnsi="Arial" w:cs="Arial"/>
          <w:b/>
          <w:bCs/>
          <w:sz w:val="21"/>
          <w:szCs w:val="21"/>
        </w:rPr>
        <w:t>2.</w:t>
      </w:r>
      <w:r>
        <w:rPr>
          <w:rFonts w:ascii="Arial" w:hAnsi="Arial" w:cs="Arial"/>
          <w:b/>
          <w:bCs/>
          <w:sz w:val="21"/>
          <w:szCs w:val="21"/>
        </w:rPr>
        <w:t>4</w:t>
      </w:r>
      <w:r w:rsidR="00343D3B" w:rsidRPr="00BE1A02">
        <w:rPr>
          <w:rFonts w:ascii="Arial" w:hAnsi="Arial" w:cs="Arial"/>
          <w:b/>
          <w:bCs/>
          <w:sz w:val="21"/>
          <w:szCs w:val="21"/>
        </w:rPr>
        <w:tab/>
        <w:t>Accesibilidad universal y las personas con grandes necesidades de apoyo</w:t>
      </w:r>
    </w:p>
    <w:p w14:paraId="1EA0E144" w14:textId="13374D57"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Según la Estrategia Española sobre Discapacidad 2022</w:t>
      </w:r>
      <w:r w:rsidR="00BE244D" w:rsidRPr="00BE1A02">
        <w:rPr>
          <w:rFonts w:ascii="Arial" w:hAnsi="Arial" w:cs="Arial"/>
          <w:sz w:val="21"/>
          <w:szCs w:val="21"/>
        </w:rPr>
        <w:t>-</w:t>
      </w:r>
      <w:r w:rsidRPr="00BE1A02">
        <w:rPr>
          <w:rFonts w:ascii="Arial" w:hAnsi="Arial" w:cs="Arial"/>
          <w:sz w:val="21"/>
          <w:szCs w:val="21"/>
        </w:rPr>
        <w:t xml:space="preserve">2030, “las personas con grandes necesidades de apoyo son aquellas que precisan de apoyos extensos y generalizados en las actividades básicas e instrumentales de la vida diaria, cuya provisión les permite la toma propia de decisiones, el ejercicio de su autonomía personal y la participación comunitaria”. La declaración oficial de dependencia, con arreglo a lo dispuesto en la </w:t>
      </w:r>
      <w:r w:rsidRPr="00BE1A02">
        <w:rPr>
          <w:rFonts w:ascii="Arial" w:hAnsi="Arial" w:cs="Arial"/>
          <w:i/>
          <w:iCs/>
          <w:sz w:val="21"/>
          <w:szCs w:val="21"/>
        </w:rPr>
        <w:t>Ley 39/2006, 14 de diciembre, de Promoción de la Autonomía Personal y Atención a las personas en situación de dependencia</w:t>
      </w:r>
      <w:r w:rsidRPr="00BE1A02">
        <w:rPr>
          <w:rFonts w:ascii="Arial" w:hAnsi="Arial" w:cs="Arial"/>
          <w:sz w:val="21"/>
          <w:szCs w:val="21"/>
        </w:rPr>
        <w:t>, es la que otorga el reconocimiento de esta condición y la necesidad de concurso de tercera persona.</w:t>
      </w:r>
    </w:p>
    <w:p w14:paraId="1CEEACCC" w14:textId="26225984" w:rsidR="00343D3B" w:rsidRPr="00BE1A02" w:rsidRDefault="00BE244D" w:rsidP="00F81E10">
      <w:pPr>
        <w:spacing w:after="240" w:line="276" w:lineRule="auto"/>
        <w:jc w:val="both"/>
        <w:rPr>
          <w:rFonts w:ascii="Arial" w:hAnsi="Arial" w:cs="Arial"/>
          <w:sz w:val="21"/>
          <w:szCs w:val="21"/>
        </w:rPr>
      </w:pPr>
      <w:r w:rsidRPr="00BE1A02">
        <w:rPr>
          <w:rFonts w:ascii="Arial" w:hAnsi="Arial" w:cs="Arial"/>
          <w:sz w:val="21"/>
          <w:szCs w:val="21"/>
        </w:rPr>
        <w:t>Q</w:t>
      </w:r>
      <w:r w:rsidR="00BA7F77" w:rsidRPr="00BE1A02">
        <w:rPr>
          <w:rFonts w:ascii="Arial" w:hAnsi="Arial" w:cs="Arial"/>
          <w:sz w:val="21"/>
          <w:szCs w:val="21"/>
        </w:rPr>
        <w:t xml:space="preserve">ue este grupo de personas no sea muy </w:t>
      </w:r>
      <w:r w:rsidR="00C853D5" w:rsidRPr="00BE1A02">
        <w:rPr>
          <w:rFonts w:ascii="Arial" w:hAnsi="Arial" w:cs="Arial"/>
          <w:sz w:val="21"/>
          <w:szCs w:val="21"/>
        </w:rPr>
        <w:t>numeroso</w:t>
      </w:r>
      <w:r w:rsidR="00BA7F77" w:rsidRPr="00BE1A02">
        <w:rPr>
          <w:rFonts w:ascii="Arial" w:hAnsi="Arial" w:cs="Arial"/>
          <w:sz w:val="21"/>
          <w:szCs w:val="21"/>
        </w:rPr>
        <w:t xml:space="preserve"> ha podido ser la excusa </w:t>
      </w:r>
      <w:r w:rsidRPr="00BE1A02">
        <w:rPr>
          <w:rFonts w:ascii="Arial" w:hAnsi="Arial" w:cs="Arial"/>
          <w:sz w:val="21"/>
          <w:szCs w:val="21"/>
        </w:rPr>
        <w:t xml:space="preserve">para </w:t>
      </w:r>
      <w:r w:rsidR="00BA7F77" w:rsidRPr="00BE1A02">
        <w:rPr>
          <w:rFonts w:ascii="Arial" w:hAnsi="Arial" w:cs="Arial"/>
          <w:sz w:val="21"/>
          <w:szCs w:val="21"/>
        </w:rPr>
        <w:t xml:space="preserve">que no se hayan atendido de la manera adecuada sus necesidades en el pasado, cuestión que no puede volver a darse en el futuro y que la aplicación de las medidas de este </w:t>
      </w:r>
      <w:r w:rsidR="000A5932" w:rsidRPr="00BE1A02">
        <w:rPr>
          <w:rFonts w:ascii="Arial" w:hAnsi="Arial" w:cs="Arial"/>
          <w:sz w:val="21"/>
          <w:szCs w:val="21"/>
        </w:rPr>
        <w:t>P</w:t>
      </w:r>
      <w:r w:rsidR="00BA7F77" w:rsidRPr="00BE1A02">
        <w:rPr>
          <w:rFonts w:ascii="Arial" w:hAnsi="Arial" w:cs="Arial"/>
          <w:sz w:val="21"/>
          <w:szCs w:val="21"/>
        </w:rPr>
        <w:t>lan deberá solventar en aquello que respecta a accesibilidad universal. Los requerimiento</w:t>
      </w:r>
      <w:r w:rsidR="0097314A" w:rsidRPr="00BE1A02">
        <w:rPr>
          <w:rFonts w:ascii="Arial" w:hAnsi="Arial" w:cs="Arial"/>
          <w:sz w:val="21"/>
          <w:szCs w:val="21"/>
        </w:rPr>
        <w:t>s</w:t>
      </w:r>
      <w:r w:rsidR="00BA7F77" w:rsidRPr="00BE1A02">
        <w:rPr>
          <w:rFonts w:ascii="Arial" w:hAnsi="Arial" w:cs="Arial"/>
          <w:sz w:val="21"/>
          <w:szCs w:val="21"/>
        </w:rPr>
        <w:t xml:space="preserve"> de apoyo deberán ser atendidos aportando las soluciones y recursos que sean necesarios.</w:t>
      </w:r>
    </w:p>
    <w:p w14:paraId="26242D0C" w14:textId="5DE5EBA1" w:rsidR="00343D3B" w:rsidRPr="00BE1A02" w:rsidRDefault="005421F2" w:rsidP="00F81E10">
      <w:pPr>
        <w:spacing w:after="240" w:line="276" w:lineRule="auto"/>
        <w:jc w:val="both"/>
        <w:rPr>
          <w:rFonts w:ascii="Arial" w:hAnsi="Arial" w:cs="Arial"/>
          <w:b/>
          <w:bCs/>
          <w:sz w:val="21"/>
          <w:szCs w:val="21"/>
        </w:rPr>
      </w:pPr>
      <w:r>
        <w:rPr>
          <w:rFonts w:ascii="Arial" w:hAnsi="Arial" w:cs="Arial"/>
          <w:b/>
          <w:bCs/>
          <w:sz w:val="21"/>
          <w:szCs w:val="21"/>
        </w:rPr>
        <w:t>3.</w:t>
      </w:r>
      <w:r w:rsidR="004F61FF">
        <w:rPr>
          <w:rFonts w:ascii="Arial" w:hAnsi="Arial" w:cs="Arial"/>
          <w:b/>
          <w:bCs/>
          <w:sz w:val="21"/>
          <w:szCs w:val="21"/>
        </w:rPr>
        <w:t>2.</w:t>
      </w:r>
      <w:r>
        <w:rPr>
          <w:rFonts w:ascii="Arial" w:hAnsi="Arial" w:cs="Arial"/>
          <w:b/>
          <w:bCs/>
          <w:sz w:val="21"/>
          <w:szCs w:val="21"/>
        </w:rPr>
        <w:t>5</w:t>
      </w:r>
      <w:r w:rsidR="00343D3B" w:rsidRPr="00BE1A02">
        <w:rPr>
          <w:rFonts w:ascii="Arial" w:hAnsi="Arial" w:cs="Arial"/>
          <w:b/>
          <w:bCs/>
          <w:sz w:val="21"/>
          <w:szCs w:val="21"/>
        </w:rPr>
        <w:tab/>
        <w:t xml:space="preserve">La </w:t>
      </w:r>
      <w:r w:rsidR="00CD62C8" w:rsidRPr="00BE1A02">
        <w:rPr>
          <w:rFonts w:ascii="Arial" w:hAnsi="Arial" w:cs="Arial"/>
          <w:b/>
          <w:bCs/>
          <w:sz w:val="21"/>
          <w:szCs w:val="21"/>
        </w:rPr>
        <w:t>a</w:t>
      </w:r>
      <w:r w:rsidR="00343D3B" w:rsidRPr="00BE1A02">
        <w:rPr>
          <w:rFonts w:ascii="Arial" w:hAnsi="Arial" w:cs="Arial"/>
          <w:b/>
          <w:bCs/>
          <w:sz w:val="21"/>
          <w:szCs w:val="21"/>
        </w:rPr>
        <w:t xml:space="preserve">sistencia personal y </w:t>
      </w:r>
      <w:r w:rsidR="00CD62C8" w:rsidRPr="00BE1A02">
        <w:rPr>
          <w:rFonts w:ascii="Arial" w:hAnsi="Arial" w:cs="Arial"/>
          <w:b/>
          <w:bCs/>
          <w:sz w:val="21"/>
          <w:szCs w:val="21"/>
        </w:rPr>
        <w:t xml:space="preserve">los </w:t>
      </w:r>
      <w:r w:rsidR="00343D3B" w:rsidRPr="00BE1A02">
        <w:rPr>
          <w:rFonts w:ascii="Arial" w:hAnsi="Arial" w:cs="Arial"/>
          <w:b/>
          <w:bCs/>
          <w:sz w:val="21"/>
          <w:szCs w:val="21"/>
        </w:rPr>
        <w:t xml:space="preserve">perros de asistencia como condiciones de </w:t>
      </w:r>
      <w:r w:rsidR="00CD62C8" w:rsidRPr="00BE1A02">
        <w:rPr>
          <w:rFonts w:ascii="Arial" w:hAnsi="Arial" w:cs="Arial"/>
          <w:b/>
          <w:bCs/>
          <w:sz w:val="21"/>
          <w:szCs w:val="21"/>
        </w:rPr>
        <w:t>a</w:t>
      </w:r>
      <w:r w:rsidR="00343D3B" w:rsidRPr="00BE1A02">
        <w:rPr>
          <w:rFonts w:ascii="Arial" w:hAnsi="Arial" w:cs="Arial"/>
          <w:b/>
          <w:bCs/>
          <w:sz w:val="21"/>
          <w:szCs w:val="21"/>
        </w:rPr>
        <w:t xml:space="preserve">ccesibilidad </w:t>
      </w:r>
      <w:r w:rsidR="00CD62C8" w:rsidRPr="00BE1A02">
        <w:rPr>
          <w:rFonts w:ascii="Arial" w:hAnsi="Arial" w:cs="Arial"/>
          <w:b/>
          <w:bCs/>
          <w:sz w:val="21"/>
          <w:szCs w:val="21"/>
        </w:rPr>
        <w:t>u</w:t>
      </w:r>
      <w:r w:rsidR="00343D3B" w:rsidRPr="00BE1A02">
        <w:rPr>
          <w:rFonts w:ascii="Arial" w:hAnsi="Arial" w:cs="Arial"/>
          <w:b/>
          <w:bCs/>
          <w:sz w:val="21"/>
          <w:szCs w:val="21"/>
        </w:rPr>
        <w:t>niversal</w:t>
      </w:r>
    </w:p>
    <w:p w14:paraId="54E0E0ED" w14:textId="4929AB08"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 xml:space="preserve">En línea con el epígrafe anterior, </w:t>
      </w:r>
      <w:r w:rsidR="006430DB" w:rsidRPr="00BE1A02">
        <w:rPr>
          <w:rFonts w:ascii="Arial" w:hAnsi="Arial" w:cs="Arial"/>
          <w:sz w:val="21"/>
          <w:szCs w:val="21"/>
        </w:rPr>
        <w:t xml:space="preserve">en relación a las personas con </w:t>
      </w:r>
      <w:r w:rsidRPr="00BE1A02">
        <w:rPr>
          <w:rFonts w:ascii="Arial" w:hAnsi="Arial" w:cs="Arial"/>
          <w:sz w:val="21"/>
          <w:szCs w:val="21"/>
        </w:rPr>
        <w:t xml:space="preserve">grandes necesidades de apoyo, cabe recordar que la </w:t>
      </w:r>
      <w:r w:rsidR="00BE244D" w:rsidRPr="00BE1A02">
        <w:rPr>
          <w:rFonts w:ascii="Arial" w:hAnsi="Arial" w:cs="Arial"/>
          <w:iCs/>
          <w:sz w:val="21"/>
          <w:szCs w:val="21"/>
        </w:rPr>
        <w:t>LGD</w:t>
      </w:r>
      <w:r w:rsidRPr="00BE1A02">
        <w:rPr>
          <w:rFonts w:ascii="Arial" w:hAnsi="Arial" w:cs="Arial"/>
          <w:sz w:val="21"/>
          <w:szCs w:val="21"/>
        </w:rPr>
        <w:t xml:space="preserve">, reconoce en su </w:t>
      </w:r>
      <w:r w:rsidR="00A73069">
        <w:rPr>
          <w:rFonts w:ascii="Arial" w:hAnsi="Arial" w:cs="Arial"/>
          <w:sz w:val="21"/>
          <w:szCs w:val="21"/>
        </w:rPr>
        <w:t>Artículo</w:t>
      </w:r>
      <w:r w:rsidRPr="00BE1A02">
        <w:rPr>
          <w:rFonts w:ascii="Arial" w:hAnsi="Arial" w:cs="Arial"/>
          <w:sz w:val="21"/>
          <w:szCs w:val="21"/>
        </w:rPr>
        <w:t xml:space="preserve"> 23 como condición básica de accesibilidad y no discriminación los “apoyos complementarios, tales como ayudas económicas, productos y </w:t>
      </w:r>
      <w:r w:rsidRPr="00BE1A02">
        <w:rPr>
          <w:rFonts w:ascii="Arial" w:hAnsi="Arial" w:cs="Arial"/>
          <w:sz w:val="21"/>
          <w:szCs w:val="21"/>
        </w:rPr>
        <w:lastRenderedPageBreak/>
        <w:t>tecnologías de apoyo, servicios o tratamientos especializados, otros servicios personales, así como otras formas de apoyo personal o animal”.</w:t>
      </w:r>
    </w:p>
    <w:p w14:paraId="5221CD72" w14:textId="331D86D8" w:rsidR="00343D3B" w:rsidRPr="00BE1A02" w:rsidRDefault="00BE244D" w:rsidP="00F81E10">
      <w:pPr>
        <w:spacing w:after="240" w:line="276" w:lineRule="auto"/>
        <w:jc w:val="both"/>
        <w:rPr>
          <w:rFonts w:ascii="Arial" w:hAnsi="Arial" w:cs="Arial"/>
          <w:sz w:val="21"/>
          <w:szCs w:val="21"/>
        </w:rPr>
      </w:pPr>
      <w:r w:rsidRPr="00BE1A02">
        <w:rPr>
          <w:rFonts w:ascii="Arial" w:hAnsi="Arial" w:cs="Arial"/>
          <w:sz w:val="21"/>
          <w:szCs w:val="21"/>
        </w:rPr>
        <w:t>Este Plan</w:t>
      </w:r>
      <w:r w:rsidR="00343D3B" w:rsidRPr="00BE1A02">
        <w:rPr>
          <w:rFonts w:ascii="Arial" w:hAnsi="Arial" w:cs="Arial"/>
          <w:sz w:val="21"/>
          <w:szCs w:val="21"/>
        </w:rPr>
        <w:t xml:space="preserve"> pone de manifiesto la necesidad de incluir y reconocer en las políticas y actuaciones realizadas en el ámbito de la accesibilidad universal estos apoyos complementarios como condiciones y requisitos básicos para ofrecer entornos, productos, bienes y servicios de uso público.</w:t>
      </w:r>
    </w:p>
    <w:p w14:paraId="4C8C7DAE" w14:textId="160EBA53" w:rsidR="00343D3B" w:rsidRPr="00BE1A02" w:rsidRDefault="005421F2" w:rsidP="00F81E10">
      <w:pPr>
        <w:spacing w:after="240" w:line="276" w:lineRule="auto"/>
        <w:jc w:val="both"/>
        <w:rPr>
          <w:rFonts w:ascii="Arial" w:hAnsi="Arial" w:cs="Arial"/>
          <w:b/>
          <w:bCs/>
          <w:sz w:val="21"/>
          <w:szCs w:val="21"/>
        </w:rPr>
      </w:pPr>
      <w:r>
        <w:rPr>
          <w:rFonts w:ascii="Arial" w:hAnsi="Arial" w:cs="Arial"/>
          <w:b/>
          <w:bCs/>
          <w:sz w:val="21"/>
          <w:szCs w:val="21"/>
        </w:rPr>
        <w:t>3.</w:t>
      </w:r>
      <w:r w:rsidR="004F61FF">
        <w:rPr>
          <w:rFonts w:ascii="Arial" w:hAnsi="Arial" w:cs="Arial"/>
          <w:b/>
          <w:bCs/>
          <w:sz w:val="21"/>
          <w:szCs w:val="21"/>
        </w:rPr>
        <w:t>2.</w:t>
      </w:r>
      <w:r>
        <w:rPr>
          <w:rFonts w:ascii="Arial" w:hAnsi="Arial" w:cs="Arial"/>
          <w:b/>
          <w:bCs/>
          <w:sz w:val="21"/>
          <w:szCs w:val="21"/>
        </w:rPr>
        <w:t>6</w:t>
      </w:r>
      <w:r w:rsidR="00343D3B" w:rsidRPr="00BE1A02">
        <w:rPr>
          <w:rFonts w:ascii="Arial" w:hAnsi="Arial" w:cs="Arial"/>
          <w:b/>
          <w:bCs/>
          <w:sz w:val="21"/>
          <w:szCs w:val="21"/>
        </w:rPr>
        <w:tab/>
        <w:t>Las ayudas y servicios auxiliares</w:t>
      </w:r>
      <w:r w:rsidR="00CD62C8" w:rsidRPr="00BE1A02">
        <w:rPr>
          <w:rFonts w:ascii="Arial" w:hAnsi="Arial" w:cs="Arial"/>
          <w:b/>
          <w:bCs/>
          <w:sz w:val="21"/>
          <w:szCs w:val="21"/>
        </w:rPr>
        <w:t>,</w:t>
      </w:r>
      <w:r w:rsidR="00343D3B" w:rsidRPr="00BE1A02">
        <w:rPr>
          <w:rFonts w:ascii="Arial" w:hAnsi="Arial" w:cs="Arial"/>
          <w:b/>
          <w:bCs/>
          <w:sz w:val="21"/>
          <w:szCs w:val="21"/>
        </w:rPr>
        <w:t xml:space="preserve"> y los formatos alternativos para la comunicación como condiciones de </w:t>
      </w:r>
      <w:r w:rsidR="00CD62C8" w:rsidRPr="00BE1A02">
        <w:rPr>
          <w:rFonts w:ascii="Arial" w:hAnsi="Arial" w:cs="Arial"/>
          <w:b/>
          <w:bCs/>
          <w:sz w:val="21"/>
          <w:szCs w:val="21"/>
        </w:rPr>
        <w:t>a</w:t>
      </w:r>
      <w:r w:rsidR="00343D3B" w:rsidRPr="00BE1A02">
        <w:rPr>
          <w:rFonts w:ascii="Arial" w:hAnsi="Arial" w:cs="Arial"/>
          <w:b/>
          <w:bCs/>
          <w:sz w:val="21"/>
          <w:szCs w:val="21"/>
        </w:rPr>
        <w:t xml:space="preserve">ccesibilidad </w:t>
      </w:r>
      <w:r w:rsidR="00CD62C8" w:rsidRPr="00BE1A02">
        <w:rPr>
          <w:rFonts w:ascii="Arial" w:hAnsi="Arial" w:cs="Arial"/>
          <w:b/>
          <w:bCs/>
          <w:sz w:val="21"/>
          <w:szCs w:val="21"/>
        </w:rPr>
        <w:t>u</w:t>
      </w:r>
      <w:r w:rsidR="00343D3B" w:rsidRPr="00BE1A02">
        <w:rPr>
          <w:rFonts w:ascii="Arial" w:hAnsi="Arial" w:cs="Arial"/>
          <w:b/>
          <w:bCs/>
          <w:sz w:val="21"/>
          <w:szCs w:val="21"/>
        </w:rPr>
        <w:t>niversal</w:t>
      </w:r>
    </w:p>
    <w:p w14:paraId="44BE4B43" w14:textId="4DAEDF52"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 xml:space="preserve">En el mismo </w:t>
      </w:r>
      <w:r w:rsidR="00A73069">
        <w:rPr>
          <w:rFonts w:ascii="Arial" w:hAnsi="Arial" w:cs="Arial"/>
          <w:sz w:val="21"/>
          <w:szCs w:val="21"/>
        </w:rPr>
        <w:t>Artículo</w:t>
      </w:r>
      <w:r w:rsidRPr="00BE1A02">
        <w:rPr>
          <w:rFonts w:ascii="Arial" w:hAnsi="Arial" w:cs="Arial"/>
          <w:sz w:val="21"/>
          <w:szCs w:val="21"/>
        </w:rPr>
        <w:t xml:space="preserve"> 23 de la </w:t>
      </w:r>
      <w:r w:rsidR="00BE244D" w:rsidRPr="00BE1A02">
        <w:rPr>
          <w:rFonts w:ascii="Arial" w:hAnsi="Arial" w:cs="Arial"/>
          <w:iCs/>
          <w:sz w:val="21"/>
          <w:szCs w:val="21"/>
        </w:rPr>
        <w:t>LGD</w:t>
      </w:r>
      <w:r w:rsidRPr="00BE1A02">
        <w:rPr>
          <w:rFonts w:ascii="Arial" w:hAnsi="Arial" w:cs="Arial"/>
          <w:sz w:val="21"/>
          <w:szCs w:val="21"/>
        </w:rPr>
        <w:t xml:space="preserve">, </w:t>
      </w:r>
      <w:r w:rsidR="0073114A" w:rsidRPr="00BE1A02">
        <w:rPr>
          <w:rFonts w:ascii="Arial" w:hAnsi="Arial" w:cs="Arial"/>
          <w:sz w:val="21"/>
          <w:szCs w:val="21"/>
        </w:rPr>
        <w:t xml:space="preserve">se </w:t>
      </w:r>
      <w:r w:rsidRPr="00BE1A02">
        <w:rPr>
          <w:rFonts w:ascii="Arial" w:hAnsi="Arial" w:cs="Arial"/>
          <w:sz w:val="21"/>
          <w:szCs w:val="21"/>
        </w:rPr>
        <w:t>incluye como condición básica de accesibilidad y no discriminación particular, “todas aquellas ayudas y servicios auxiliares para la comunicación, como sistemas aumentativos y alternativos, braille, lectura fácil, pictogramas, dispositivos multimedia de fácil acceso, sistemas de apoyo a la comunicación oral y lengua de signos, sistemas de comunicación táctil y otros dispositivos que permitan la comunicación</w:t>
      </w:r>
      <w:r w:rsidR="00BC4DE2" w:rsidRPr="00BE1A02">
        <w:rPr>
          <w:rFonts w:ascii="Arial" w:hAnsi="Arial" w:cs="Arial"/>
          <w:sz w:val="21"/>
          <w:szCs w:val="21"/>
        </w:rPr>
        <w:t>”</w:t>
      </w:r>
      <w:r w:rsidRPr="00BE1A02">
        <w:rPr>
          <w:rFonts w:ascii="Arial" w:hAnsi="Arial" w:cs="Arial"/>
          <w:sz w:val="21"/>
          <w:szCs w:val="21"/>
        </w:rPr>
        <w:t>. Por esta razón, el presente Plan alude y reitera la obligatoriedad de incluir en todas las actuaciones, servicios y productos de uso público formatos alternativos</w:t>
      </w:r>
      <w:r w:rsidR="00BE244D" w:rsidRPr="00BE1A02">
        <w:rPr>
          <w:rFonts w:ascii="Arial" w:hAnsi="Arial" w:cs="Arial"/>
          <w:sz w:val="21"/>
          <w:szCs w:val="21"/>
        </w:rPr>
        <w:t xml:space="preserve"> de comunicación e información</w:t>
      </w:r>
      <w:r w:rsidR="00BA7F77" w:rsidRPr="00BE1A02">
        <w:rPr>
          <w:rFonts w:ascii="Arial" w:hAnsi="Arial" w:cs="Arial"/>
          <w:sz w:val="21"/>
          <w:szCs w:val="21"/>
        </w:rPr>
        <w:t xml:space="preserve">, los conocidos y desarrollados actualmente, y los que se desplieguen en el futuro </w:t>
      </w:r>
      <w:r w:rsidRPr="00BE1A02">
        <w:rPr>
          <w:rFonts w:ascii="Arial" w:hAnsi="Arial" w:cs="Arial"/>
          <w:sz w:val="21"/>
          <w:szCs w:val="21"/>
        </w:rPr>
        <w:t xml:space="preserve">y </w:t>
      </w:r>
      <w:r w:rsidR="00BA7F77" w:rsidRPr="00BE1A02">
        <w:rPr>
          <w:rFonts w:ascii="Arial" w:hAnsi="Arial" w:cs="Arial"/>
          <w:sz w:val="21"/>
          <w:szCs w:val="21"/>
        </w:rPr>
        <w:t xml:space="preserve">de </w:t>
      </w:r>
      <w:r w:rsidRPr="00BE1A02">
        <w:rPr>
          <w:rFonts w:ascii="Arial" w:hAnsi="Arial" w:cs="Arial"/>
          <w:sz w:val="21"/>
          <w:szCs w:val="21"/>
        </w:rPr>
        <w:t>todas aquellas ayudas y servicios auxiliares para la comunicación que sea</w:t>
      </w:r>
      <w:r w:rsidR="00700C40" w:rsidRPr="00BE1A02">
        <w:rPr>
          <w:rFonts w:ascii="Arial" w:hAnsi="Arial" w:cs="Arial"/>
          <w:sz w:val="21"/>
          <w:szCs w:val="21"/>
        </w:rPr>
        <w:t xml:space="preserve"> preciso incorporar</w:t>
      </w:r>
      <w:r w:rsidRPr="00BE1A02">
        <w:rPr>
          <w:rFonts w:ascii="Arial" w:hAnsi="Arial" w:cs="Arial"/>
          <w:sz w:val="21"/>
          <w:szCs w:val="21"/>
        </w:rPr>
        <w:t xml:space="preserve"> para lograr la </w:t>
      </w:r>
      <w:r w:rsidR="00700C40" w:rsidRPr="00BE1A02">
        <w:rPr>
          <w:rFonts w:ascii="Arial" w:hAnsi="Arial" w:cs="Arial"/>
          <w:sz w:val="21"/>
          <w:szCs w:val="21"/>
        </w:rPr>
        <w:t>participación real y efectiva de todas las personas</w:t>
      </w:r>
      <w:r w:rsidRPr="00BE1A02">
        <w:rPr>
          <w:rFonts w:ascii="Arial" w:hAnsi="Arial" w:cs="Arial"/>
          <w:sz w:val="21"/>
          <w:szCs w:val="21"/>
        </w:rPr>
        <w:t>.</w:t>
      </w:r>
    </w:p>
    <w:p w14:paraId="41E525D3" w14:textId="664A969B" w:rsidR="00343D3B" w:rsidRPr="00BE1A02" w:rsidRDefault="005421F2" w:rsidP="00F81E10">
      <w:pPr>
        <w:spacing w:after="240" w:line="276" w:lineRule="auto"/>
        <w:jc w:val="both"/>
        <w:rPr>
          <w:rFonts w:ascii="Arial" w:hAnsi="Arial" w:cs="Arial"/>
          <w:b/>
          <w:bCs/>
          <w:sz w:val="21"/>
          <w:szCs w:val="21"/>
        </w:rPr>
      </w:pPr>
      <w:r>
        <w:rPr>
          <w:rFonts w:ascii="Arial" w:hAnsi="Arial" w:cs="Arial"/>
          <w:b/>
          <w:bCs/>
          <w:sz w:val="21"/>
          <w:szCs w:val="21"/>
        </w:rPr>
        <w:t>3.</w:t>
      </w:r>
      <w:r w:rsidR="004F61FF">
        <w:rPr>
          <w:rFonts w:ascii="Arial" w:hAnsi="Arial" w:cs="Arial"/>
          <w:b/>
          <w:bCs/>
          <w:sz w:val="21"/>
          <w:szCs w:val="21"/>
        </w:rPr>
        <w:t>2.</w:t>
      </w:r>
      <w:r>
        <w:rPr>
          <w:rFonts w:ascii="Arial" w:hAnsi="Arial" w:cs="Arial"/>
          <w:b/>
          <w:bCs/>
          <w:sz w:val="21"/>
          <w:szCs w:val="21"/>
        </w:rPr>
        <w:t>7</w:t>
      </w:r>
      <w:r w:rsidR="00343D3B" w:rsidRPr="00BE1A02">
        <w:rPr>
          <w:rFonts w:ascii="Arial" w:hAnsi="Arial" w:cs="Arial"/>
          <w:b/>
          <w:bCs/>
          <w:sz w:val="21"/>
          <w:szCs w:val="21"/>
        </w:rPr>
        <w:tab/>
        <w:t>Accesibilidad cognitiva</w:t>
      </w:r>
    </w:p>
    <w:p w14:paraId="0EE8F4A9" w14:textId="6E088AE2" w:rsidR="00343D3B" w:rsidRPr="00BE1A02" w:rsidRDefault="00343D3B" w:rsidP="00F81E10">
      <w:pPr>
        <w:spacing w:after="240" w:line="276" w:lineRule="auto"/>
        <w:jc w:val="both"/>
        <w:rPr>
          <w:rFonts w:ascii="Arial" w:hAnsi="Arial" w:cs="Arial"/>
          <w:sz w:val="21"/>
          <w:szCs w:val="21"/>
        </w:rPr>
      </w:pPr>
      <w:r w:rsidRPr="00BE1A02">
        <w:rPr>
          <w:rFonts w:ascii="Arial" w:hAnsi="Arial" w:cs="Arial"/>
          <w:sz w:val="21"/>
          <w:szCs w:val="21"/>
        </w:rPr>
        <w:t>En el</w:t>
      </w:r>
      <w:r w:rsidR="00BC4DE2" w:rsidRPr="00BE1A02">
        <w:rPr>
          <w:rFonts w:ascii="Arial" w:hAnsi="Arial" w:cs="Arial"/>
          <w:sz w:val="21"/>
          <w:szCs w:val="21"/>
        </w:rPr>
        <w:t xml:space="preserve"> año</w:t>
      </w:r>
      <w:r w:rsidRPr="00BE1A02">
        <w:rPr>
          <w:rFonts w:ascii="Arial" w:hAnsi="Arial" w:cs="Arial"/>
          <w:sz w:val="21"/>
          <w:szCs w:val="21"/>
        </w:rPr>
        <w:t xml:space="preserve"> 2022, se </w:t>
      </w:r>
      <w:r w:rsidR="00BE244D" w:rsidRPr="00BE1A02">
        <w:rPr>
          <w:rFonts w:ascii="Arial" w:hAnsi="Arial" w:cs="Arial"/>
          <w:sz w:val="21"/>
          <w:szCs w:val="21"/>
        </w:rPr>
        <w:t>aprobó</w:t>
      </w:r>
      <w:r w:rsidRPr="00BE1A02">
        <w:rPr>
          <w:rFonts w:ascii="Arial" w:hAnsi="Arial" w:cs="Arial"/>
          <w:sz w:val="21"/>
          <w:szCs w:val="21"/>
        </w:rPr>
        <w:t xml:space="preserve"> la </w:t>
      </w:r>
      <w:r w:rsidRPr="00BE1A02">
        <w:rPr>
          <w:rFonts w:ascii="Arial" w:hAnsi="Arial" w:cs="Arial"/>
          <w:i/>
          <w:iCs/>
          <w:sz w:val="21"/>
          <w:szCs w:val="21"/>
        </w:rPr>
        <w:t>Ley 6/2022, de 31 de marzo, de modificación del Texto refundido de la Ley general de derechos de las personas con discapacidad y de su inclusión social, aprobado por Real decreto legislativo 1/2013, de 29 de noviembre, para establecer y regular la accesibilidad cognitiva y las condiciones de exigencia y aplicación</w:t>
      </w:r>
      <w:r w:rsidRPr="00BE1A02">
        <w:rPr>
          <w:rFonts w:ascii="Arial" w:hAnsi="Arial" w:cs="Arial"/>
          <w:sz w:val="21"/>
          <w:szCs w:val="21"/>
        </w:rPr>
        <w:t xml:space="preserve">. </w:t>
      </w:r>
    </w:p>
    <w:p w14:paraId="19FEA52E" w14:textId="58C4F98F" w:rsidR="00343D3B" w:rsidRPr="00BE1A02" w:rsidRDefault="00A02741" w:rsidP="00F81E10">
      <w:pPr>
        <w:spacing w:after="240" w:line="276" w:lineRule="auto"/>
        <w:jc w:val="both"/>
        <w:rPr>
          <w:rFonts w:ascii="Arial" w:hAnsi="Arial" w:cs="Arial"/>
          <w:sz w:val="21"/>
          <w:szCs w:val="21"/>
        </w:rPr>
      </w:pPr>
      <w:r w:rsidRPr="00BE1A02">
        <w:rPr>
          <w:rFonts w:ascii="Arial" w:hAnsi="Arial" w:cs="Arial"/>
          <w:sz w:val="21"/>
          <w:szCs w:val="21"/>
        </w:rPr>
        <w:t>Este plan</w:t>
      </w:r>
      <w:r w:rsidR="00343D3B" w:rsidRPr="00BE1A02">
        <w:rPr>
          <w:rFonts w:ascii="Arial" w:hAnsi="Arial" w:cs="Arial"/>
          <w:sz w:val="21"/>
          <w:szCs w:val="21"/>
        </w:rPr>
        <w:t>, hace una alusión específica a esta cuestión y marca diferentes objetivos y actuaciones para lograr el desarrollo y cumplimiento de esta reforma legislativa. Además, y como se puede observar en la encuesta de opinión ciudadana, cada vez hay una mayor consciencia y se le otorga una mayor importancia a la necesidad ciudadana de disponer de entornos, productos, bienes y servicios que puedan</w:t>
      </w:r>
      <w:r w:rsidR="00C92C95" w:rsidRPr="00BE1A02">
        <w:rPr>
          <w:rFonts w:ascii="Arial" w:hAnsi="Arial" w:cs="Arial"/>
          <w:sz w:val="21"/>
          <w:szCs w:val="21"/>
        </w:rPr>
        <w:t xml:space="preserve"> ser comprendidos</w:t>
      </w:r>
      <w:r w:rsidR="00343D3B" w:rsidRPr="00BE1A02">
        <w:rPr>
          <w:rFonts w:ascii="Arial" w:hAnsi="Arial" w:cs="Arial"/>
          <w:sz w:val="21"/>
          <w:szCs w:val="21"/>
        </w:rPr>
        <w:t xml:space="preserve"> (uso de las páginas webs y su información, los trámites burocráticos de la administración, los protocolos e instrucciones, etc.). </w:t>
      </w:r>
    </w:p>
    <w:p w14:paraId="36240B7E" w14:textId="17A6CDBA" w:rsidR="00C667AF" w:rsidRPr="00552A41" w:rsidRDefault="00343D3B" w:rsidP="00F81E10">
      <w:pPr>
        <w:spacing w:after="240" w:line="276" w:lineRule="auto"/>
        <w:jc w:val="both"/>
        <w:rPr>
          <w:rFonts w:ascii="Arial" w:hAnsi="Arial" w:cs="Arial"/>
          <w:sz w:val="21"/>
          <w:szCs w:val="21"/>
          <w:highlight w:val="yellow"/>
        </w:rPr>
      </w:pPr>
      <w:r w:rsidRPr="00BE1A02">
        <w:rPr>
          <w:rFonts w:ascii="Arial" w:hAnsi="Arial" w:cs="Arial"/>
          <w:sz w:val="21"/>
          <w:szCs w:val="21"/>
        </w:rPr>
        <w:lastRenderedPageBreak/>
        <w:t xml:space="preserve">Por estas razones, el </w:t>
      </w:r>
      <w:r w:rsidR="000F2F3E" w:rsidRPr="00BE1A02">
        <w:rPr>
          <w:rFonts w:ascii="Arial" w:hAnsi="Arial" w:cs="Arial"/>
          <w:sz w:val="21"/>
          <w:szCs w:val="21"/>
        </w:rPr>
        <w:t>p</w:t>
      </w:r>
      <w:r w:rsidRPr="00BE1A02">
        <w:rPr>
          <w:rFonts w:ascii="Arial" w:hAnsi="Arial" w:cs="Arial"/>
          <w:sz w:val="21"/>
          <w:szCs w:val="21"/>
        </w:rPr>
        <w:t>lan alude y asienta como paradigma la necesidad de avanzar hacia un modelo de accesibilidad universal,</w:t>
      </w:r>
      <w:r w:rsidR="00700C40" w:rsidRPr="00BE1A02">
        <w:rPr>
          <w:rFonts w:ascii="Arial" w:hAnsi="Arial" w:cs="Arial"/>
          <w:sz w:val="21"/>
          <w:szCs w:val="21"/>
        </w:rPr>
        <w:t xml:space="preserve"> entendida y aplicada en toda su complejidad,</w:t>
      </w:r>
      <w:r w:rsidRPr="00BE1A02">
        <w:rPr>
          <w:rFonts w:ascii="Arial" w:hAnsi="Arial" w:cs="Arial"/>
          <w:sz w:val="21"/>
          <w:szCs w:val="21"/>
        </w:rPr>
        <w:t xml:space="preserve"> que trascienda al entorno físico y evolucione hacia una perspectiva que impulse de forma efectiva la eliminación de las </w:t>
      </w:r>
      <w:r w:rsidR="00700C40" w:rsidRPr="00BE1A02">
        <w:rPr>
          <w:rFonts w:ascii="Arial" w:hAnsi="Arial" w:cs="Arial"/>
          <w:sz w:val="21"/>
          <w:szCs w:val="21"/>
        </w:rPr>
        <w:t>dificultades para la comunicación y la comprensión teniendo en cuenta la diversidad de capacidades cognitivas y sensoriales de las personas</w:t>
      </w:r>
      <w:r w:rsidRPr="00BE1A02">
        <w:rPr>
          <w:rFonts w:ascii="Arial" w:hAnsi="Arial" w:cs="Arial"/>
          <w:sz w:val="21"/>
          <w:szCs w:val="21"/>
        </w:rPr>
        <w:t>.</w:t>
      </w:r>
      <w:r w:rsidR="00C667AF" w:rsidRPr="00552A41">
        <w:rPr>
          <w:rFonts w:ascii="Arial" w:hAnsi="Arial" w:cs="Arial"/>
          <w:sz w:val="21"/>
          <w:szCs w:val="21"/>
          <w:highlight w:val="yellow"/>
        </w:rPr>
        <w:br w:type="page"/>
      </w:r>
    </w:p>
    <w:p w14:paraId="7F06E8A2" w14:textId="58663B2C" w:rsidR="00C667AF" w:rsidRDefault="00B20CEA" w:rsidP="00F81E10">
      <w:pPr>
        <w:spacing w:after="0" w:line="240" w:lineRule="auto"/>
        <w:jc w:val="both"/>
        <w:rPr>
          <w:rFonts w:ascii="Arial" w:hAnsi="Arial" w:cs="Arial"/>
          <w:sz w:val="21"/>
          <w:szCs w:val="21"/>
        </w:rPr>
      </w:pPr>
      <w:r w:rsidRPr="00250094">
        <w:rPr>
          <w:rFonts w:ascii="Arial" w:hAnsi="Arial" w:cs="Arial"/>
          <w:noProof/>
          <w:sz w:val="21"/>
          <w:szCs w:val="21"/>
          <w:lang w:val="en-GB" w:eastAsia="en-GB"/>
        </w:rPr>
        <w:lastRenderedPageBreak/>
        <mc:AlternateContent>
          <mc:Choice Requires="wps">
            <w:drawing>
              <wp:anchor distT="0" distB="0" distL="114300" distR="114300" simplePos="0" relativeHeight="251664896" behindDoc="0" locked="0" layoutInCell="1" allowOverlap="1" wp14:anchorId="2F4C291C" wp14:editId="44F9F85F">
                <wp:simplePos x="0" y="0"/>
                <wp:positionH relativeFrom="column">
                  <wp:posOffset>537845</wp:posOffset>
                </wp:positionH>
                <wp:positionV relativeFrom="paragraph">
                  <wp:posOffset>2265680</wp:posOffset>
                </wp:positionV>
                <wp:extent cx="5066665" cy="619125"/>
                <wp:effectExtent l="0" t="0" r="635" b="9525"/>
                <wp:wrapNone/>
                <wp:docPr id="80" name="Cuadro de texto 80"/>
                <wp:cNvGraphicFramePr/>
                <a:graphic xmlns:a="http://schemas.openxmlformats.org/drawingml/2006/main">
                  <a:graphicData uri="http://schemas.microsoft.com/office/word/2010/wordprocessingShape">
                    <wps:wsp>
                      <wps:cNvSpPr txBox="1"/>
                      <wps:spPr>
                        <a:xfrm>
                          <a:off x="0" y="0"/>
                          <a:ext cx="5066665" cy="619125"/>
                        </a:xfrm>
                        <a:prstGeom prst="rect">
                          <a:avLst/>
                        </a:prstGeom>
                        <a:noFill/>
                        <a:ln w="6350">
                          <a:noFill/>
                        </a:ln>
                      </wps:spPr>
                      <wps:txbx>
                        <w:txbxContent>
                          <w:p w14:paraId="677C6C3C" w14:textId="2249965E" w:rsidR="009439E0" w:rsidRPr="00AE704D" w:rsidRDefault="009439E0" w:rsidP="005B22F1">
                            <w:pPr>
                              <w:pStyle w:val="Ttulo2"/>
                              <w:numPr>
                                <w:ilvl w:val="0"/>
                                <w:numId w:val="31"/>
                              </w:numPr>
                            </w:pPr>
                            <w:bookmarkStart w:id="47" w:name="_Toc136507547"/>
                            <w:bookmarkStart w:id="48" w:name="_Toc136510928"/>
                            <w:bookmarkStart w:id="49" w:name="_Toc140666884"/>
                            <w:bookmarkStart w:id="50" w:name="_Toc120700630"/>
                            <w:bookmarkStart w:id="51" w:name="_Toc120701076"/>
                            <w:bookmarkStart w:id="52" w:name="_Toc120701298"/>
                            <w:bookmarkStart w:id="53" w:name="_Toc120704421"/>
                            <w:r w:rsidRPr="00AE704D">
                              <w:t>VISIÓN Y MISIÓN</w:t>
                            </w:r>
                            <w:bookmarkEnd w:id="47"/>
                            <w:bookmarkEnd w:id="48"/>
                            <w:bookmarkEnd w:id="49"/>
                          </w:p>
                          <w:bookmarkEnd w:id="50"/>
                          <w:bookmarkEnd w:id="51"/>
                          <w:bookmarkEnd w:id="52"/>
                          <w:bookmarkEnd w:id="53"/>
                          <w:p w14:paraId="30193192" w14:textId="5011B4DD" w:rsidR="009439E0" w:rsidRPr="00AE704D" w:rsidRDefault="009439E0" w:rsidP="00B20CEA">
                            <w:pPr>
                              <w:pStyle w:val="Ttulo2"/>
                              <w:numPr>
                                <w:ilvl w:val="0"/>
                                <w:numId w:val="0"/>
                              </w:num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C291C" id="Cuadro de texto 80" o:spid="_x0000_s1030" type="#_x0000_t202" style="position:absolute;left:0;text-align:left;margin-left:42.35pt;margin-top:178.4pt;width:398.95pt;height:48.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" filled="f" stroked="f" strokeweight=".5pt">
                <v:textbox inset="0,0,0,0">
                  <w:txbxContent>
                    <w:p w14:paraId="677C6C3C" w14:textId="2249965E" w:rsidR="009439E0" w:rsidRPr="00AE704D" w:rsidRDefault="009439E0" w:rsidP="005B22F1">
                      <w:pPr>
                        <w:pStyle w:val="Ttulo2"/>
                        <w:numPr>
                          <w:ilvl w:val="0"/>
                          <w:numId w:val="31"/>
                        </w:numPr>
                      </w:pPr>
                      <w:bookmarkStart w:id="54" w:name="_Toc136507547"/>
                      <w:bookmarkStart w:id="55" w:name="_Toc136510928"/>
                      <w:bookmarkStart w:id="56" w:name="_Toc140666884"/>
                      <w:bookmarkStart w:id="57" w:name="_Toc120700630"/>
                      <w:bookmarkStart w:id="58" w:name="_Toc120701076"/>
                      <w:bookmarkStart w:id="59" w:name="_Toc120701298"/>
                      <w:bookmarkStart w:id="60" w:name="_Toc120704421"/>
                      <w:r w:rsidRPr="00AE704D">
                        <w:t>VISIÓN Y MISIÓN</w:t>
                      </w:r>
                      <w:bookmarkEnd w:id="54"/>
                      <w:bookmarkEnd w:id="55"/>
                      <w:bookmarkEnd w:id="56"/>
                    </w:p>
                    <w:bookmarkEnd w:id="57"/>
                    <w:bookmarkEnd w:id="58"/>
                    <w:bookmarkEnd w:id="59"/>
                    <w:bookmarkEnd w:id="60"/>
                    <w:p w14:paraId="30193192" w14:textId="5011B4DD" w:rsidR="009439E0" w:rsidRPr="00AE704D" w:rsidRDefault="009439E0" w:rsidP="00B20CEA">
                      <w:pPr>
                        <w:pStyle w:val="Ttulo2"/>
                        <w:numPr>
                          <w:ilvl w:val="0"/>
                          <w:numId w:val="0"/>
                        </w:numPr>
                      </w:pPr>
                    </w:p>
                  </w:txbxContent>
                </v:textbox>
              </v:shape>
            </w:pict>
          </mc:Fallback>
        </mc:AlternateContent>
      </w:r>
      <w:r w:rsidR="001C7605" w:rsidRPr="00250094">
        <w:rPr>
          <w:rFonts w:ascii="Arial" w:hAnsi="Arial" w:cs="Arial"/>
          <w:noProof/>
          <w:sz w:val="21"/>
          <w:szCs w:val="21"/>
          <w:lang w:val="en-GB" w:eastAsia="en-GB"/>
        </w:rPr>
        <w:drawing>
          <wp:anchor distT="0" distB="0" distL="114300" distR="114300" simplePos="0" relativeHeight="251663872" behindDoc="0" locked="0" layoutInCell="1" allowOverlap="1" wp14:anchorId="728DB46E" wp14:editId="3C964F7B">
            <wp:simplePos x="0" y="0"/>
            <wp:positionH relativeFrom="margin">
              <wp:posOffset>-890905</wp:posOffset>
            </wp:positionH>
            <wp:positionV relativeFrom="margin">
              <wp:posOffset>-1229995</wp:posOffset>
            </wp:positionV>
            <wp:extent cx="7552690" cy="9696450"/>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2690" cy="9696450"/>
                    </a:xfrm>
                    <a:prstGeom prst="rect">
                      <a:avLst/>
                    </a:prstGeom>
                  </pic:spPr>
                </pic:pic>
              </a:graphicData>
            </a:graphic>
            <wp14:sizeRelH relativeFrom="margin">
              <wp14:pctWidth>0</wp14:pctWidth>
            </wp14:sizeRelH>
            <wp14:sizeRelV relativeFrom="margin">
              <wp14:pctHeight>0</wp14:pctHeight>
            </wp14:sizeRelV>
          </wp:anchor>
        </w:drawing>
      </w:r>
    </w:p>
    <w:p w14:paraId="08B157BF" w14:textId="77777777" w:rsidR="00BD464E" w:rsidRPr="00BE1A02" w:rsidRDefault="00BD464E" w:rsidP="00F81E10">
      <w:pPr>
        <w:spacing w:after="240" w:line="276" w:lineRule="auto"/>
        <w:jc w:val="both"/>
        <w:rPr>
          <w:rFonts w:ascii="Arial" w:hAnsi="Arial" w:cs="Arial"/>
          <w:b/>
          <w:bCs/>
          <w:sz w:val="21"/>
          <w:szCs w:val="21"/>
        </w:rPr>
      </w:pPr>
      <w:r w:rsidRPr="00BE1A02">
        <w:rPr>
          <w:rFonts w:ascii="Arial" w:hAnsi="Arial" w:cs="Arial"/>
          <w:b/>
          <w:bCs/>
          <w:sz w:val="21"/>
          <w:szCs w:val="21"/>
        </w:rPr>
        <w:lastRenderedPageBreak/>
        <w:t>Visión</w:t>
      </w:r>
    </w:p>
    <w:p w14:paraId="167FE4E0" w14:textId="77777777" w:rsidR="00BD464E" w:rsidRPr="00BE1A02" w:rsidRDefault="00BD464E" w:rsidP="00F81E10">
      <w:pPr>
        <w:spacing w:after="240" w:line="276" w:lineRule="auto"/>
        <w:jc w:val="both"/>
        <w:rPr>
          <w:rFonts w:ascii="Arial" w:hAnsi="Arial" w:cs="Arial"/>
          <w:sz w:val="21"/>
          <w:szCs w:val="21"/>
        </w:rPr>
      </w:pPr>
      <w:r w:rsidRPr="00BE1A02">
        <w:rPr>
          <w:rFonts w:ascii="Arial" w:hAnsi="Arial" w:cs="Arial"/>
          <w:sz w:val="21"/>
          <w:szCs w:val="21"/>
        </w:rPr>
        <w:t xml:space="preserve">La </w:t>
      </w:r>
      <w:r w:rsidRPr="00BE1A02">
        <w:rPr>
          <w:rFonts w:ascii="Arial" w:hAnsi="Arial" w:cs="Arial"/>
          <w:bCs/>
          <w:sz w:val="21"/>
          <w:szCs w:val="21"/>
        </w:rPr>
        <w:t>accesibilidad universal</w:t>
      </w:r>
      <w:r w:rsidRPr="00BE1A02">
        <w:rPr>
          <w:rFonts w:ascii="Arial" w:hAnsi="Arial" w:cs="Arial"/>
          <w:sz w:val="21"/>
          <w:szCs w:val="21"/>
        </w:rPr>
        <w:t xml:space="preserve">, premisa irrenunciable para que toda la ciudadanía sin excepciones disfrute de los derechos humanos, se integra de manera </w:t>
      </w:r>
      <w:r w:rsidRPr="00BE1A02">
        <w:rPr>
          <w:rFonts w:ascii="Arial" w:hAnsi="Arial" w:cs="Arial"/>
          <w:bCs/>
          <w:sz w:val="21"/>
          <w:szCs w:val="21"/>
        </w:rPr>
        <w:t xml:space="preserve">transversal, multisectorial y multinivel </w:t>
      </w:r>
      <w:r w:rsidRPr="00BE1A02">
        <w:rPr>
          <w:rFonts w:ascii="Arial" w:hAnsi="Arial" w:cs="Arial"/>
          <w:sz w:val="21"/>
          <w:szCs w:val="21"/>
        </w:rPr>
        <w:t>en la Administración General del Estado, apoyada en una estructura, en unos procedimientos y en unas herramientas que derivan en políticas, inversiones y acciones específicas para su implementación sistemática en todos los ámbitos, entornos, bienes, productos y servicios a disposición de la ciudadanía.</w:t>
      </w:r>
    </w:p>
    <w:p w14:paraId="437C187A" w14:textId="77777777" w:rsidR="00BD464E" w:rsidRPr="00BE1A02" w:rsidRDefault="00BD464E" w:rsidP="00F81E10">
      <w:pPr>
        <w:spacing w:after="240" w:line="276" w:lineRule="auto"/>
        <w:jc w:val="both"/>
        <w:rPr>
          <w:rFonts w:ascii="Arial" w:hAnsi="Arial" w:cs="Arial"/>
          <w:b/>
          <w:bCs/>
          <w:sz w:val="21"/>
          <w:szCs w:val="21"/>
        </w:rPr>
      </w:pPr>
      <w:r w:rsidRPr="00BE1A02">
        <w:rPr>
          <w:rFonts w:ascii="Arial" w:hAnsi="Arial" w:cs="Arial"/>
          <w:b/>
          <w:bCs/>
          <w:sz w:val="21"/>
          <w:szCs w:val="21"/>
        </w:rPr>
        <w:t>Misión</w:t>
      </w:r>
    </w:p>
    <w:p w14:paraId="6F648BFC" w14:textId="47C1629D" w:rsidR="00C667AF" w:rsidRPr="00BE1A02" w:rsidRDefault="00BD464E" w:rsidP="00F81E10">
      <w:pPr>
        <w:spacing w:after="240" w:line="276" w:lineRule="auto"/>
        <w:jc w:val="both"/>
        <w:rPr>
          <w:rFonts w:ascii="Arial" w:hAnsi="Arial" w:cs="Arial"/>
          <w:sz w:val="21"/>
          <w:szCs w:val="21"/>
        </w:rPr>
      </w:pPr>
      <w:r w:rsidRPr="00BE1A02">
        <w:rPr>
          <w:rFonts w:ascii="Arial" w:hAnsi="Arial" w:cs="Arial"/>
          <w:sz w:val="21"/>
          <w:szCs w:val="21"/>
        </w:rPr>
        <w:t xml:space="preserve">Impulsar una </w:t>
      </w:r>
      <w:r w:rsidRPr="00BE1A02">
        <w:rPr>
          <w:rFonts w:ascii="Arial" w:hAnsi="Arial" w:cs="Arial"/>
          <w:bCs/>
          <w:sz w:val="21"/>
          <w:szCs w:val="21"/>
        </w:rPr>
        <w:t>transformación cultural</w:t>
      </w:r>
      <w:r w:rsidRPr="00BE1A02">
        <w:rPr>
          <w:rFonts w:ascii="Arial" w:hAnsi="Arial" w:cs="Arial"/>
          <w:sz w:val="21"/>
          <w:szCs w:val="21"/>
        </w:rPr>
        <w:t xml:space="preserve"> en la Administración General del Estado, reforzando su liderazgo para avanzar en </w:t>
      </w:r>
      <w:r w:rsidRPr="00BE1A02">
        <w:rPr>
          <w:rFonts w:ascii="Arial" w:hAnsi="Arial" w:cs="Arial"/>
          <w:bCs/>
          <w:sz w:val="21"/>
          <w:szCs w:val="21"/>
        </w:rPr>
        <w:t>políticas públicas que integren e implementen la accesibilidad,</w:t>
      </w:r>
      <w:r w:rsidRPr="00BE1A02">
        <w:rPr>
          <w:rFonts w:ascii="Arial" w:hAnsi="Arial" w:cs="Arial"/>
          <w:sz w:val="21"/>
          <w:szCs w:val="21"/>
        </w:rPr>
        <w:t xml:space="preserve"> capilarizando al resto de administraciones públicas, al sector privado, al tercer sector</w:t>
      </w:r>
      <w:r w:rsidR="00BA51E6">
        <w:rPr>
          <w:rFonts w:ascii="Arial" w:hAnsi="Arial" w:cs="Arial"/>
          <w:sz w:val="21"/>
          <w:szCs w:val="21"/>
        </w:rPr>
        <w:t xml:space="preserve"> </w:t>
      </w:r>
      <w:r w:rsidR="00BA51E6" w:rsidRPr="007274D6">
        <w:rPr>
          <w:rFonts w:ascii="Arial" w:hAnsi="Arial" w:cs="Arial"/>
          <w:sz w:val="21"/>
          <w:szCs w:val="21"/>
        </w:rPr>
        <w:t>de acción social</w:t>
      </w:r>
      <w:r w:rsidRPr="007274D6">
        <w:rPr>
          <w:rFonts w:ascii="Arial" w:hAnsi="Arial" w:cs="Arial"/>
          <w:sz w:val="21"/>
          <w:szCs w:val="21"/>
        </w:rPr>
        <w:t xml:space="preserve"> y</w:t>
      </w:r>
      <w:r w:rsidRPr="00BE1A02">
        <w:rPr>
          <w:rFonts w:ascii="Arial" w:hAnsi="Arial" w:cs="Arial"/>
          <w:sz w:val="21"/>
          <w:szCs w:val="21"/>
        </w:rPr>
        <w:t xml:space="preserve"> a la ciudadanía en general.</w:t>
      </w:r>
      <w:r w:rsidR="00C667AF" w:rsidRPr="00BE1A02">
        <w:rPr>
          <w:rFonts w:ascii="Arial" w:hAnsi="Arial" w:cs="Arial"/>
          <w:sz w:val="21"/>
          <w:szCs w:val="21"/>
        </w:rPr>
        <w:br w:type="page"/>
      </w:r>
    </w:p>
    <w:p w14:paraId="67599CBE" w14:textId="04EA3519" w:rsidR="00C667AF" w:rsidRDefault="00080AA2" w:rsidP="00F81E10">
      <w:pPr>
        <w:spacing w:after="0" w:line="240" w:lineRule="auto"/>
        <w:jc w:val="both"/>
        <w:rPr>
          <w:rFonts w:ascii="Arial" w:hAnsi="Arial" w:cs="Arial"/>
          <w:sz w:val="21"/>
          <w:szCs w:val="21"/>
        </w:rPr>
      </w:pPr>
      <w:r w:rsidRPr="00270A7A">
        <w:rPr>
          <w:rFonts w:ascii="Arial" w:hAnsi="Arial" w:cs="Arial"/>
          <w:noProof/>
          <w:sz w:val="21"/>
          <w:szCs w:val="21"/>
          <w:lang w:val="en-GB" w:eastAsia="en-GB"/>
        </w:rPr>
        <w:lastRenderedPageBreak/>
        <mc:AlternateContent>
          <mc:Choice Requires="wps">
            <w:drawing>
              <wp:anchor distT="0" distB="0" distL="114300" distR="114300" simplePos="0" relativeHeight="251666944" behindDoc="0" locked="0" layoutInCell="1" allowOverlap="1" wp14:anchorId="79518AC3" wp14:editId="7B85AF06">
                <wp:simplePos x="0" y="0"/>
                <wp:positionH relativeFrom="column">
                  <wp:posOffset>528320</wp:posOffset>
                </wp:positionH>
                <wp:positionV relativeFrom="paragraph">
                  <wp:posOffset>1970405</wp:posOffset>
                </wp:positionV>
                <wp:extent cx="5066665" cy="1066800"/>
                <wp:effectExtent l="0" t="0" r="635" b="0"/>
                <wp:wrapNone/>
                <wp:docPr id="88" name="Cuadro de texto 88"/>
                <wp:cNvGraphicFramePr/>
                <a:graphic xmlns:a="http://schemas.openxmlformats.org/drawingml/2006/main">
                  <a:graphicData uri="http://schemas.microsoft.com/office/word/2010/wordprocessingShape">
                    <wps:wsp>
                      <wps:cNvSpPr txBox="1"/>
                      <wps:spPr>
                        <a:xfrm>
                          <a:off x="0" y="0"/>
                          <a:ext cx="5066665" cy="1066800"/>
                        </a:xfrm>
                        <a:prstGeom prst="rect">
                          <a:avLst/>
                        </a:prstGeom>
                        <a:noFill/>
                        <a:ln w="6350">
                          <a:noFill/>
                        </a:ln>
                      </wps:spPr>
                      <wps:txbx>
                        <w:txbxContent>
                          <w:p w14:paraId="31D0FB14" w14:textId="3450A0FD" w:rsidR="009439E0" w:rsidRPr="00AE704D" w:rsidRDefault="009439E0" w:rsidP="005B22F1">
                            <w:pPr>
                              <w:pStyle w:val="Ttulo2"/>
                              <w:numPr>
                                <w:ilvl w:val="0"/>
                                <w:numId w:val="23"/>
                              </w:numPr>
                            </w:pPr>
                            <w:bookmarkStart w:id="61" w:name="_Toc120700631"/>
                            <w:bookmarkStart w:id="62" w:name="_Toc120701077"/>
                            <w:bookmarkStart w:id="63" w:name="_Toc120701299"/>
                            <w:bookmarkStart w:id="64" w:name="_Toc120704422"/>
                            <w:bookmarkStart w:id="65" w:name="_Toc136507552"/>
                            <w:bookmarkStart w:id="66" w:name="_Toc136510929"/>
                            <w:bookmarkStart w:id="67" w:name="_Toc140666885"/>
                            <w:r w:rsidRPr="00080AA2">
                              <w:t>ECOSISTEMAS DE ACTUACIÓN Y GRUPOS DE INTERÉS</w:t>
                            </w:r>
                            <w:bookmarkEnd w:id="61"/>
                            <w:bookmarkEnd w:id="62"/>
                            <w:bookmarkEnd w:id="63"/>
                            <w:bookmarkEnd w:id="64"/>
                            <w:bookmarkEnd w:id="65"/>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18AC3" id="Cuadro de texto 88" o:spid="_x0000_s1031" type="#_x0000_t202" style="position:absolute;left:0;text-align:left;margin-left:41.6pt;margin-top:155.15pt;width:398.95pt;height:84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" filled="f" stroked="f" strokeweight=".5pt">
                <v:textbox inset="0,0,0,0">
                  <w:txbxContent>
                    <w:p w14:paraId="31D0FB14" w14:textId="3450A0FD" w:rsidR="009439E0" w:rsidRPr="00AE704D" w:rsidRDefault="009439E0" w:rsidP="005B22F1">
                      <w:pPr>
                        <w:pStyle w:val="Ttulo2"/>
                        <w:numPr>
                          <w:ilvl w:val="0"/>
                          <w:numId w:val="23"/>
                        </w:numPr>
                      </w:pPr>
                      <w:bookmarkStart w:id="68" w:name="_Toc120700631"/>
                      <w:bookmarkStart w:id="69" w:name="_Toc120701077"/>
                      <w:bookmarkStart w:id="70" w:name="_Toc120701299"/>
                      <w:bookmarkStart w:id="71" w:name="_Toc120704422"/>
                      <w:bookmarkStart w:id="72" w:name="_Toc136507552"/>
                      <w:bookmarkStart w:id="73" w:name="_Toc136510929"/>
                      <w:bookmarkStart w:id="74" w:name="_Toc140666885"/>
                      <w:r w:rsidRPr="00080AA2">
                        <w:t>ECOSISTEMAS DE ACTUACIÓN Y GRUPOS DE INTERÉS</w:t>
                      </w:r>
                      <w:bookmarkEnd w:id="68"/>
                      <w:bookmarkEnd w:id="69"/>
                      <w:bookmarkEnd w:id="70"/>
                      <w:bookmarkEnd w:id="71"/>
                      <w:bookmarkEnd w:id="72"/>
                      <w:bookmarkEnd w:id="73"/>
                      <w:bookmarkEnd w:id="74"/>
                    </w:p>
                  </w:txbxContent>
                </v:textbox>
              </v:shape>
            </w:pict>
          </mc:Fallback>
        </mc:AlternateContent>
      </w:r>
      <w:r w:rsidR="00270A7A" w:rsidRPr="00270A7A">
        <w:rPr>
          <w:rFonts w:ascii="Arial" w:hAnsi="Arial" w:cs="Arial"/>
          <w:noProof/>
          <w:sz w:val="21"/>
          <w:szCs w:val="21"/>
          <w:lang w:val="en-GB" w:eastAsia="en-GB"/>
        </w:rPr>
        <w:drawing>
          <wp:anchor distT="0" distB="0" distL="114300" distR="114300" simplePos="0" relativeHeight="251665920" behindDoc="0" locked="0" layoutInCell="1" allowOverlap="1" wp14:anchorId="74759099" wp14:editId="16BEBA43">
            <wp:simplePos x="0" y="0"/>
            <wp:positionH relativeFrom="margin">
              <wp:posOffset>-890905</wp:posOffset>
            </wp:positionH>
            <wp:positionV relativeFrom="margin">
              <wp:posOffset>-1220470</wp:posOffset>
            </wp:positionV>
            <wp:extent cx="7552690" cy="9639300"/>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2690" cy="9639300"/>
                    </a:xfrm>
                    <a:prstGeom prst="rect">
                      <a:avLst/>
                    </a:prstGeom>
                  </pic:spPr>
                </pic:pic>
              </a:graphicData>
            </a:graphic>
            <wp14:sizeRelH relativeFrom="margin">
              <wp14:pctWidth>0</wp14:pctWidth>
            </wp14:sizeRelH>
            <wp14:sizeRelV relativeFrom="margin">
              <wp14:pctHeight>0</wp14:pctHeight>
            </wp14:sizeRelV>
          </wp:anchor>
        </w:drawing>
      </w:r>
    </w:p>
    <w:p w14:paraId="0248D5AE" w14:textId="55B8DC33" w:rsidR="00A76990" w:rsidRDefault="00BF4E2F" w:rsidP="00F81E10">
      <w:pPr>
        <w:spacing w:after="240" w:line="276" w:lineRule="auto"/>
        <w:jc w:val="both"/>
        <w:rPr>
          <w:rFonts w:ascii="Arial" w:hAnsi="Arial" w:cs="Arial"/>
          <w:sz w:val="21"/>
          <w:szCs w:val="21"/>
        </w:rPr>
      </w:pPr>
      <w:r>
        <w:rPr>
          <w:rFonts w:ascii="Arial" w:hAnsi="Arial" w:cs="Arial"/>
          <w:sz w:val="21"/>
          <w:szCs w:val="21"/>
        </w:rPr>
        <w:lastRenderedPageBreak/>
        <w:t>La propia naturaleza del Plan implica la interactuación de di</w:t>
      </w:r>
      <w:r w:rsidR="00C44066">
        <w:rPr>
          <w:rFonts w:ascii="Arial" w:hAnsi="Arial" w:cs="Arial"/>
          <w:sz w:val="21"/>
          <w:szCs w:val="21"/>
        </w:rPr>
        <w:t xml:space="preserve">ferentes agentes para la consecución de </w:t>
      </w:r>
      <w:r w:rsidR="008168BD">
        <w:rPr>
          <w:rFonts w:ascii="Arial" w:hAnsi="Arial" w:cs="Arial"/>
          <w:sz w:val="21"/>
          <w:szCs w:val="21"/>
        </w:rPr>
        <w:t>su</w:t>
      </w:r>
      <w:r w:rsidR="00C44066">
        <w:rPr>
          <w:rFonts w:ascii="Arial" w:hAnsi="Arial" w:cs="Arial"/>
          <w:sz w:val="21"/>
          <w:szCs w:val="21"/>
        </w:rPr>
        <w:t xml:space="preserve"> estrategia,</w:t>
      </w:r>
      <w:r w:rsidR="008168BD">
        <w:rPr>
          <w:rFonts w:ascii="Arial" w:hAnsi="Arial" w:cs="Arial"/>
          <w:sz w:val="21"/>
          <w:szCs w:val="21"/>
        </w:rPr>
        <w:t xml:space="preserve"> conformando un ecosistema</w:t>
      </w:r>
      <w:r w:rsidR="003F6921">
        <w:rPr>
          <w:rFonts w:ascii="Arial" w:hAnsi="Arial" w:cs="Arial"/>
          <w:sz w:val="21"/>
          <w:szCs w:val="21"/>
        </w:rPr>
        <w:t xml:space="preserve"> </w:t>
      </w:r>
      <w:r w:rsidR="00A76990">
        <w:rPr>
          <w:rFonts w:ascii="Arial" w:hAnsi="Arial" w:cs="Arial"/>
          <w:sz w:val="21"/>
          <w:szCs w:val="21"/>
        </w:rPr>
        <w:t>en el que tienen cabida los siguientes ámbitos competenciales:</w:t>
      </w:r>
    </w:p>
    <w:p w14:paraId="2FE46E1D" w14:textId="752F05D3" w:rsidR="0030628F" w:rsidRPr="00CE3076" w:rsidRDefault="00BE244D" w:rsidP="00F81E10">
      <w:pPr>
        <w:pStyle w:val="Prrafodelista"/>
        <w:numPr>
          <w:ilvl w:val="0"/>
          <w:numId w:val="4"/>
        </w:numPr>
        <w:spacing w:after="240" w:line="276" w:lineRule="auto"/>
        <w:jc w:val="both"/>
        <w:rPr>
          <w:rFonts w:ascii="Arial" w:hAnsi="Arial" w:cs="Arial"/>
          <w:sz w:val="21"/>
          <w:szCs w:val="21"/>
        </w:rPr>
      </w:pPr>
      <w:r>
        <w:rPr>
          <w:rFonts w:ascii="Arial" w:hAnsi="Arial" w:cs="Arial"/>
          <w:sz w:val="21"/>
          <w:szCs w:val="21"/>
        </w:rPr>
        <w:t>Unión Europea</w:t>
      </w:r>
      <w:r w:rsidR="00CE3076">
        <w:rPr>
          <w:rFonts w:ascii="Arial" w:hAnsi="Arial" w:cs="Arial"/>
          <w:sz w:val="21"/>
          <w:szCs w:val="21"/>
        </w:rPr>
        <w:t>.</w:t>
      </w:r>
    </w:p>
    <w:p w14:paraId="5CBCBC00" w14:textId="78592D96" w:rsidR="0030628F" w:rsidRPr="00CE3076" w:rsidRDefault="003134CC" w:rsidP="00F81E10">
      <w:pPr>
        <w:pStyle w:val="Prrafodelista"/>
        <w:numPr>
          <w:ilvl w:val="0"/>
          <w:numId w:val="4"/>
        </w:numPr>
        <w:spacing w:after="240" w:line="276" w:lineRule="auto"/>
        <w:jc w:val="both"/>
        <w:rPr>
          <w:rFonts w:ascii="Arial" w:hAnsi="Arial" w:cs="Arial"/>
          <w:sz w:val="21"/>
          <w:szCs w:val="21"/>
        </w:rPr>
      </w:pPr>
      <w:r w:rsidRPr="00CE3076">
        <w:rPr>
          <w:rFonts w:ascii="Arial" w:hAnsi="Arial" w:cs="Arial"/>
          <w:sz w:val="21"/>
          <w:szCs w:val="21"/>
        </w:rPr>
        <w:t>Administración General del Estado</w:t>
      </w:r>
      <w:r w:rsidR="00CE3076">
        <w:rPr>
          <w:rFonts w:ascii="Arial" w:hAnsi="Arial" w:cs="Arial"/>
          <w:sz w:val="21"/>
          <w:szCs w:val="21"/>
        </w:rPr>
        <w:t>.</w:t>
      </w:r>
    </w:p>
    <w:p w14:paraId="5A2EB0B6" w14:textId="1036D3FF" w:rsidR="003134CC" w:rsidRPr="00CE3076" w:rsidRDefault="00FB1E46" w:rsidP="00F81E10">
      <w:pPr>
        <w:pStyle w:val="Prrafodelista"/>
        <w:numPr>
          <w:ilvl w:val="0"/>
          <w:numId w:val="4"/>
        </w:numPr>
        <w:spacing w:after="240" w:line="276" w:lineRule="auto"/>
        <w:jc w:val="both"/>
        <w:rPr>
          <w:rFonts w:ascii="Arial" w:hAnsi="Arial" w:cs="Arial"/>
          <w:sz w:val="21"/>
          <w:szCs w:val="21"/>
        </w:rPr>
      </w:pPr>
      <w:r w:rsidRPr="00CE3076">
        <w:rPr>
          <w:rFonts w:ascii="Arial" w:hAnsi="Arial" w:cs="Arial"/>
          <w:sz w:val="21"/>
          <w:szCs w:val="21"/>
        </w:rPr>
        <w:t>Comunidades Autónomas</w:t>
      </w:r>
      <w:r w:rsidR="00CE3076">
        <w:rPr>
          <w:rFonts w:ascii="Arial" w:hAnsi="Arial" w:cs="Arial"/>
          <w:sz w:val="21"/>
          <w:szCs w:val="21"/>
        </w:rPr>
        <w:t>.</w:t>
      </w:r>
    </w:p>
    <w:p w14:paraId="79BD2397" w14:textId="226FA4E5" w:rsidR="00FB1E46" w:rsidRPr="00CE3076" w:rsidRDefault="00FB1E46" w:rsidP="00F81E10">
      <w:pPr>
        <w:pStyle w:val="Prrafodelista"/>
        <w:numPr>
          <w:ilvl w:val="0"/>
          <w:numId w:val="4"/>
        </w:numPr>
        <w:spacing w:after="240" w:line="276" w:lineRule="auto"/>
        <w:jc w:val="both"/>
        <w:rPr>
          <w:rFonts w:ascii="Arial" w:hAnsi="Arial" w:cs="Arial"/>
          <w:sz w:val="21"/>
          <w:szCs w:val="21"/>
        </w:rPr>
      </w:pPr>
      <w:r w:rsidRPr="00CE3076">
        <w:rPr>
          <w:rFonts w:ascii="Arial" w:hAnsi="Arial" w:cs="Arial"/>
          <w:sz w:val="21"/>
          <w:szCs w:val="21"/>
        </w:rPr>
        <w:t>Entidades Locales</w:t>
      </w:r>
      <w:r w:rsidR="00CE3076">
        <w:rPr>
          <w:rFonts w:ascii="Arial" w:hAnsi="Arial" w:cs="Arial"/>
          <w:sz w:val="21"/>
          <w:szCs w:val="21"/>
        </w:rPr>
        <w:t>.</w:t>
      </w:r>
    </w:p>
    <w:p w14:paraId="6A78D6A3" w14:textId="42D2BF65" w:rsidR="001E2710" w:rsidRDefault="001E2710" w:rsidP="00F81E10">
      <w:pPr>
        <w:pStyle w:val="Descripcin"/>
        <w:spacing w:after="240" w:line="276" w:lineRule="auto"/>
        <w:jc w:val="both"/>
        <w:rPr>
          <w:rFonts w:ascii="Arial" w:hAnsi="Arial" w:cs="Arial"/>
          <w:i w:val="0"/>
          <w:iCs w:val="0"/>
          <w:color w:val="auto"/>
          <w:sz w:val="21"/>
          <w:szCs w:val="21"/>
        </w:rPr>
      </w:pPr>
      <w:r w:rsidRPr="00292C12">
        <w:rPr>
          <w:rFonts w:ascii="Arial" w:hAnsi="Arial" w:cs="Arial"/>
          <w:i w:val="0"/>
          <w:iCs w:val="0"/>
          <w:color w:val="auto"/>
          <w:sz w:val="21"/>
          <w:szCs w:val="21"/>
        </w:rPr>
        <w:t xml:space="preserve">Figura </w:t>
      </w:r>
      <w:r w:rsidRPr="00292C12">
        <w:rPr>
          <w:rFonts w:ascii="Arial" w:hAnsi="Arial" w:cs="Arial"/>
          <w:i w:val="0"/>
          <w:iCs w:val="0"/>
          <w:color w:val="auto"/>
          <w:sz w:val="21"/>
          <w:szCs w:val="21"/>
        </w:rPr>
        <w:fldChar w:fldCharType="begin"/>
      </w:r>
      <w:r w:rsidRPr="00292C12">
        <w:rPr>
          <w:rFonts w:ascii="Arial" w:hAnsi="Arial" w:cs="Arial"/>
          <w:i w:val="0"/>
          <w:iCs w:val="0"/>
          <w:color w:val="auto"/>
          <w:sz w:val="21"/>
          <w:szCs w:val="21"/>
        </w:rPr>
        <w:instrText xml:space="preserve"> SEQ Figura \* ARABIC </w:instrText>
      </w:r>
      <w:r w:rsidRPr="00292C12">
        <w:rPr>
          <w:rFonts w:ascii="Arial" w:hAnsi="Arial" w:cs="Arial"/>
          <w:i w:val="0"/>
          <w:iCs w:val="0"/>
          <w:color w:val="auto"/>
          <w:sz w:val="21"/>
          <w:szCs w:val="21"/>
        </w:rPr>
        <w:fldChar w:fldCharType="separate"/>
      </w:r>
      <w:r w:rsidR="00A76D86">
        <w:rPr>
          <w:rFonts w:ascii="Arial" w:hAnsi="Arial" w:cs="Arial"/>
          <w:i w:val="0"/>
          <w:iCs w:val="0"/>
          <w:noProof/>
          <w:color w:val="auto"/>
          <w:sz w:val="21"/>
          <w:szCs w:val="21"/>
        </w:rPr>
        <w:t>2</w:t>
      </w:r>
      <w:r w:rsidRPr="00292C12">
        <w:rPr>
          <w:rFonts w:ascii="Arial" w:hAnsi="Arial" w:cs="Arial"/>
          <w:i w:val="0"/>
          <w:iCs w:val="0"/>
          <w:color w:val="auto"/>
          <w:sz w:val="21"/>
          <w:szCs w:val="21"/>
        </w:rPr>
        <w:fldChar w:fldCharType="end"/>
      </w:r>
      <w:r w:rsidRPr="00292C12">
        <w:rPr>
          <w:rFonts w:ascii="Arial" w:hAnsi="Arial" w:cs="Arial"/>
          <w:i w:val="0"/>
          <w:iCs w:val="0"/>
          <w:color w:val="auto"/>
          <w:sz w:val="21"/>
          <w:szCs w:val="21"/>
        </w:rPr>
        <w:t xml:space="preserve">. </w:t>
      </w:r>
      <w:r w:rsidR="00292C12" w:rsidRPr="00292C12">
        <w:rPr>
          <w:rFonts w:ascii="Arial" w:hAnsi="Arial" w:cs="Arial"/>
          <w:i w:val="0"/>
          <w:iCs w:val="0"/>
          <w:color w:val="auto"/>
          <w:sz w:val="21"/>
          <w:szCs w:val="21"/>
        </w:rPr>
        <w:t>Ecosistema de actuación del Plan</w:t>
      </w:r>
    </w:p>
    <w:p w14:paraId="0AAF3A1A" w14:textId="682F4033" w:rsidR="00292C12" w:rsidRDefault="00B679AB" w:rsidP="00F81E10">
      <w:pPr>
        <w:spacing w:after="480" w:line="276" w:lineRule="auto"/>
        <w:jc w:val="both"/>
      </w:pPr>
      <w:r w:rsidRPr="003C77EB">
        <w:rPr>
          <w:noProof/>
          <w:lang w:val="en-GB" w:eastAsia="en-GB"/>
        </w:rPr>
        <w:drawing>
          <wp:inline distT="0" distB="0" distL="0" distR="0" wp14:anchorId="168E45AA" wp14:editId="39034A56">
            <wp:extent cx="3286664" cy="2769747"/>
            <wp:effectExtent l="0" t="19050" r="0" b="31115"/>
            <wp:docPr id="129" name="Diagrama 129" descr="La figura recoge de manera visual los agentes integrantes del ecosistema de actuació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BEC050" w14:textId="3F89EEAF" w:rsidR="00415A19" w:rsidRPr="00BE1A02" w:rsidRDefault="0039221F" w:rsidP="00F81E10">
      <w:pPr>
        <w:spacing w:after="240" w:line="276" w:lineRule="auto"/>
        <w:jc w:val="both"/>
        <w:rPr>
          <w:rFonts w:ascii="Arial" w:hAnsi="Arial" w:cs="Arial"/>
          <w:sz w:val="21"/>
          <w:szCs w:val="21"/>
        </w:rPr>
      </w:pPr>
      <w:r w:rsidRPr="00B63A79">
        <w:rPr>
          <w:rFonts w:ascii="Arial" w:hAnsi="Arial" w:cs="Arial"/>
          <w:sz w:val="21"/>
          <w:szCs w:val="21"/>
        </w:rPr>
        <w:t xml:space="preserve">Por otro lado, </w:t>
      </w:r>
      <w:r w:rsidR="00770A8C">
        <w:rPr>
          <w:rFonts w:ascii="Arial" w:hAnsi="Arial" w:cs="Arial"/>
          <w:sz w:val="21"/>
          <w:szCs w:val="21"/>
        </w:rPr>
        <w:t>el Plan</w:t>
      </w:r>
      <w:r w:rsidR="00CD2341">
        <w:rPr>
          <w:rFonts w:ascii="Arial" w:hAnsi="Arial" w:cs="Arial"/>
          <w:sz w:val="21"/>
          <w:szCs w:val="21"/>
        </w:rPr>
        <w:t xml:space="preserve"> tiene los </w:t>
      </w:r>
      <w:r w:rsidR="00CD2341" w:rsidRPr="00BE1A02">
        <w:rPr>
          <w:rFonts w:ascii="Arial" w:hAnsi="Arial" w:cs="Arial"/>
          <w:sz w:val="21"/>
          <w:szCs w:val="21"/>
        </w:rPr>
        <w:t xml:space="preserve">siguientes </w:t>
      </w:r>
      <w:r w:rsidR="00CD2341" w:rsidRPr="00BE1A02">
        <w:rPr>
          <w:rFonts w:ascii="Arial" w:hAnsi="Arial" w:cs="Arial"/>
          <w:bCs/>
          <w:sz w:val="21"/>
          <w:szCs w:val="21"/>
        </w:rPr>
        <w:t>grupos de interés</w:t>
      </w:r>
      <w:r w:rsidR="00CD2341" w:rsidRPr="00BE1A02">
        <w:rPr>
          <w:rFonts w:ascii="Arial" w:hAnsi="Arial" w:cs="Arial"/>
          <w:sz w:val="21"/>
          <w:szCs w:val="21"/>
        </w:rPr>
        <w:t>:</w:t>
      </w:r>
    </w:p>
    <w:p w14:paraId="2996861E" w14:textId="3015B511" w:rsidR="00CD2341" w:rsidRDefault="00B81586" w:rsidP="00F81E10">
      <w:pPr>
        <w:pStyle w:val="Prrafodelista"/>
        <w:numPr>
          <w:ilvl w:val="0"/>
          <w:numId w:val="5"/>
        </w:numPr>
        <w:spacing w:after="240" w:line="276" w:lineRule="auto"/>
        <w:jc w:val="both"/>
        <w:rPr>
          <w:rFonts w:ascii="Arial" w:hAnsi="Arial" w:cs="Arial"/>
          <w:sz w:val="21"/>
          <w:szCs w:val="21"/>
        </w:rPr>
      </w:pPr>
      <w:r>
        <w:rPr>
          <w:rFonts w:ascii="Arial" w:hAnsi="Arial" w:cs="Arial"/>
          <w:sz w:val="21"/>
          <w:szCs w:val="21"/>
        </w:rPr>
        <w:t>Gobierno</w:t>
      </w:r>
      <w:r w:rsidR="00CE3076">
        <w:rPr>
          <w:rFonts w:ascii="Arial" w:hAnsi="Arial" w:cs="Arial"/>
          <w:sz w:val="21"/>
          <w:szCs w:val="21"/>
        </w:rPr>
        <w:t>.</w:t>
      </w:r>
    </w:p>
    <w:p w14:paraId="0FCE1615" w14:textId="4BD018C7" w:rsidR="00B81586" w:rsidRDefault="00021690" w:rsidP="00F81E10">
      <w:pPr>
        <w:pStyle w:val="Prrafodelista"/>
        <w:numPr>
          <w:ilvl w:val="0"/>
          <w:numId w:val="5"/>
        </w:numPr>
        <w:spacing w:after="240" w:line="276" w:lineRule="auto"/>
        <w:jc w:val="both"/>
        <w:rPr>
          <w:rFonts w:ascii="Arial" w:hAnsi="Arial" w:cs="Arial"/>
          <w:sz w:val="21"/>
          <w:szCs w:val="21"/>
        </w:rPr>
      </w:pPr>
      <w:r>
        <w:rPr>
          <w:rFonts w:ascii="Arial" w:hAnsi="Arial" w:cs="Arial"/>
          <w:sz w:val="21"/>
          <w:szCs w:val="21"/>
        </w:rPr>
        <w:t>Administración General del Estado y organismos públicos</w:t>
      </w:r>
      <w:r w:rsidR="00CE3076">
        <w:rPr>
          <w:rFonts w:ascii="Arial" w:hAnsi="Arial" w:cs="Arial"/>
          <w:sz w:val="21"/>
          <w:szCs w:val="21"/>
        </w:rPr>
        <w:t>.</w:t>
      </w:r>
    </w:p>
    <w:p w14:paraId="3C4C4D5C" w14:textId="09536EB3" w:rsidR="00021690" w:rsidRDefault="00D56499" w:rsidP="00F81E10">
      <w:pPr>
        <w:pStyle w:val="Prrafodelista"/>
        <w:numPr>
          <w:ilvl w:val="0"/>
          <w:numId w:val="5"/>
        </w:numPr>
        <w:spacing w:after="240" w:line="276" w:lineRule="auto"/>
        <w:jc w:val="both"/>
        <w:rPr>
          <w:rFonts w:ascii="Arial" w:hAnsi="Arial" w:cs="Arial"/>
          <w:sz w:val="21"/>
          <w:szCs w:val="21"/>
        </w:rPr>
      </w:pPr>
      <w:r>
        <w:rPr>
          <w:rFonts w:ascii="Arial" w:hAnsi="Arial" w:cs="Arial"/>
          <w:sz w:val="21"/>
          <w:szCs w:val="21"/>
        </w:rPr>
        <w:t>Administraciones públicas y organismos públicos autónomos</w:t>
      </w:r>
      <w:r w:rsidR="00CE3076">
        <w:rPr>
          <w:rFonts w:ascii="Arial" w:hAnsi="Arial" w:cs="Arial"/>
          <w:sz w:val="21"/>
          <w:szCs w:val="21"/>
        </w:rPr>
        <w:t>.</w:t>
      </w:r>
    </w:p>
    <w:p w14:paraId="4A594670" w14:textId="60CA8BC9" w:rsidR="00D56499" w:rsidRDefault="00402331" w:rsidP="00F81E10">
      <w:pPr>
        <w:pStyle w:val="Prrafodelista"/>
        <w:numPr>
          <w:ilvl w:val="0"/>
          <w:numId w:val="5"/>
        </w:numPr>
        <w:spacing w:after="240" w:line="276" w:lineRule="auto"/>
        <w:jc w:val="both"/>
        <w:rPr>
          <w:rFonts w:ascii="Arial" w:hAnsi="Arial" w:cs="Arial"/>
          <w:sz w:val="21"/>
          <w:szCs w:val="21"/>
        </w:rPr>
      </w:pPr>
      <w:r>
        <w:rPr>
          <w:rFonts w:ascii="Arial" w:hAnsi="Arial" w:cs="Arial"/>
          <w:sz w:val="21"/>
          <w:szCs w:val="21"/>
        </w:rPr>
        <w:t>Administraciones públicas y organismos públicos locales</w:t>
      </w:r>
      <w:r w:rsidR="00CE3076">
        <w:rPr>
          <w:rFonts w:ascii="Arial" w:hAnsi="Arial" w:cs="Arial"/>
          <w:sz w:val="21"/>
          <w:szCs w:val="21"/>
        </w:rPr>
        <w:t>.</w:t>
      </w:r>
    </w:p>
    <w:p w14:paraId="6BE9A991" w14:textId="77777777" w:rsidR="00BE1A02" w:rsidRDefault="00E5443C" w:rsidP="00BE1A02">
      <w:pPr>
        <w:pStyle w:val="Prrafodelista"/>
        <w:numPr>
          <w:ilvl w:val="0"/>
          <w:numId w:val="5"/>
        </w:numPr>
        <w:spacing w:after="240" w:line="276" w:lineRule="auto"/>
        <w:jc w:val="both"/>
        <w:rPr>
          <w:rFonts w:ascii="Arial" w:hAnsi="Arial" w:cs="Arial"/>
          <w:sz w:val="21"/>
          <w:szCs w:val="21"/>
        </w:rPr>
      </w:pPr>
      <w:r w:rsidRPr="00BE1A02">
        <w:rPr>
          <w:rFonts w:ascii="Arial" w:hAnsi="Arial" w:cs="Arial"/>
          <w:sz w:val="21"/>
          <w:szCs w:val="21"/>
        </w:rPr>
        <w:t>Sector empresarial</w:t>
      </w:r>
      <w:r w:rsidR="00CE3076" w:rsidRPr="00BE1A02">
        <w:rPr>
          <w:rFonts w:ascii="Arial" w:hAnsi="Arial" w:cs="Arial"/>
          <w:sz w:val="21"/>
          <w:szCs w:val="21"/>
        </w:rPr>
        <w:t>.</w:t>
      </w:r>
    </w:p>
    <w:p w14:paraId="128EC718" w14:textId="2068B4B8" w:rsidR="00E5443C" w:rsidRPr="00BE1A02" w:rsidRDefault="008A3734" w:rsidP="00BE1A02">
      <w:pPr>
        <w:pStyle w:val="Prrafodelista"/>
        <w:numPr>
          <w:ilvl w:val="0"/>
          <w:numId w:val="5"/>
        </w:numPr>
        <w:spacing w:after="240" w:line="276" w:lineRule="auto"/>
        <w:jc w:val="both"/>
        <w:rPr>
          <w:rFonts w:ascii="Arial" w:hAnsi="Arial" w:cs="Arial"/>
          <w:sz w:val="21"/>
          <w:szCs w:val="21"/>
        </w:rPr>
      </w:pPr>
      <w:r w:rsidRPr="00BE1A02">
        <w:rPr>
          <w:rFonts w:ascii="Arial" w:hAnsi="Arial" w:cs="Arial"/>
          <w:sz w:val="21"/>
          <w:szCs w:val="21"/>
        </w:rPr>
        <w:lastRenderedPageBreak/>
        <w:t>Asociaciones empresariales y profesionales</w:t>
      </w:r>
      <w:r w:rsidR="00CE3076" w:rsidRPr="00BE1A02">
        <w:rPr>
          <w:rFonts w:ascii="Arial" w:hAnsi="Arial" w:cs="Arial"/>
          <w:sz w:val="21"/>
          <w:szCs w:val="21"/>
        </w:rPr>
        <w:t>.</w:t>
      </w:r>
    </w:p>
    <w:p w14:paraId="7A4AE82C" w14:textId="36895B7C" w:rsidR="008A3734" w:rsidRDefault="00E93C08" w:rsidP="00F81E10">
      <w:pPr>
        <w:pStyle w:val="Prrafodelista"/>
        <w:numPr>
          <w:ilvl w:val="0"/>
          <w:numId w:val="5"/>
        </w:numPr>
        <w:spacing w:after="240" w:line="276" w:lineRule="auto"/>
        <w:jc w:val="both"/>
        <w:rPr>
          <w:rFonts w:ascii="Arial" w:hAnsi="Arial" w:cs="Arial"/>
          <w:sz w:val="21"/>
          <w:szCs w:val="21"/>
        </w:rPr>
      </w:pPr>
      <w:r>
        <w:rPr>
          <w:rFonts w:ascii="Arial" w:hAnsi="Arial" w:cs="Arial"/>
          <w:sz w:val="21"/>
          <w:szCs w:val="21"/>
        </w:rPr>
        <w:t>E</w:t>
      </w:r>
      <w:r w:rsidR="00230377">
        <w:rPr>
          <w:rFonts w:ascii="Arial" w:hAnsi="Arial" w:cs="Arial"/>
          <w:sz w:val="21"/>
          <w:szCs w:val="21"/>
        </w:rPr>
        <w:t>ntidades</w:t>
      </w:r>
      <w:r>
        <w:rPr>
          <w:rFonts w:ascii="Arial" w:hAnsi="Arial" w:cs="Arial"/>
          <w:sz w:val="21"/>
          <w:szCs w:val="21"/>
        </w:rPr>
        <w:t xml:space="preserve"> universitarias y de investigación, de ámbito privado</w:t>
      </w:r>
      <w:r w:rsidR="00CE3076">
        <w:rPr>
          <w:rFonts w:ascii="Arial" w:hAnsi="Arial" w:cs="Arial"/>
          <w:sz w:val="21"/>
          <w:szCs w:val="21"/>
        </w:rPr>
        <w:t>.</w:t>
      </w:r>
    </w:p>
    <w:p w14:paraId="418114A1" w14:textId="4E877A4A" w:rsidR="00E93C08" w:rsidRDefault="00054543" w:rsidP="00F81E10">
      <w:pPr>
        <w:pStyle w:val="Prrafodelista"/>
        <w:numPr>
          <w:ilvl w:val="0"/>
          <w:numId w:val="5"/>
        </w:numPr>
        <w:spacing w:after="240" w:line="276" w:lineRule="auto"/>
        <w:jc w:val="both"/>
        <w:rPr>
          <w:rFonts w:ascii="Arial" w:hAnsi="Arial" w:cs="Arial"/>
          <w:sz w:val="21"/>
          <w:szCs w:val="21"/>
        </w:rPr>
      </w:pPr>
      <w:r>
        <w:rPr>
          <w:rFonts w:ascii="Arial" w:hAnsi="Arial" w:cs="Arial"/>
          <w:sz w:val="21"/>
          <w:szCs w:val="21"/>
        </w:rPr>
        <w:t>Movimiento asociativo, entidades</w:t>
      </w:r>
      <w:r w:rsidR="00422877">
        <w:rPr>
          <w:rFonts w:ascii="Arial" w:hAnsi="Arial" w:cs="Arial"/>
          <w:sz w:val="21"/>
          <w:szCs w:val="21"/>
        </w:rPr>
        <w:t>, fundaciones y organizaciones no gubernamentales</w:t>
      </w:r>
      <w:r w:rsidR="00CE3076">
        <w:rPr>
          <w:rFonts w:ascii="Arial" w:hAnsi="Arial" w:cs="Arial"/>
          <w:sz w:val="21"/>
          <w:szCs w:val="21"/>
        </w:rPr>
        <w:t>.</w:t>
      </w:r>
    </w:p>
    <w:p w14:paraId="00E070B7" w14:textId="3E6B4558" w:rsidR="00422877" w:rsidRDefault="00E51A1C" w:rsidP="00F81E10">
      <w:pPr>
        <w:pStyle w:val="Prrafodelista"/>
        <w:numPr>
          <w:ilvl w:val="0"/>
          <w:numId w:val="5"/>
        </w:numPr>
        <w:spacing w:after="240" w:line="276" w:lineRule="auto"/>
        <w:jc w:val="both"/>
        <w:rPr>
          <w:rFonts w:ascii="Arial" w:hAnsi="Arial" w:cs="Arial"/>
          <w:sz w:val="21"/>
          <w:szCs w:val="21"/>
        </w:rPr>
      </w:pPr>
      <w:r>
        <w:rPr>
          <w:rFonts w:ascii="Arial" w:hAnsi="Arial" w:cs="Arial"/>
          <w:sz w:val="21"/>
          <w:szCs w:val="21"/>
        </w:rPr>
        <w:t>Movimiento organizado de la discapacidad</w:t>
      </w:r>
      <w:r w:rsidR="00CE3076">
        <w:rPr>
          <w:rFonts w:ascii="Arial" w:hAnsi="Arial" w:cs="Arial"/>
          <w:sz w:val="21"/>
          <w:szCs w:val="21"/>
        </w:rPr>
        <w:t>.</w:t>
      </w:r>
    </w:p>
    <w:p w14:paraId="129EF3E2" w14:textId="3450205A" w:rsidR="00E51A1C" w:rsidRPr="00CD2341" w:rsidRDefault="00DE6681" w:rsidP="00F81E10">
      <w:pPr>
        <w:pStyle w:val="Prrafodelista"/>
        <w:numPr>
          <w:ilvl w:val="0"/>
          <w:numId w:val="5"/>
        </w:numPr>
        <w:spacing w:after="240" w:line="276" w:lineRule="auto"/>
        <w:jc w:val="both"/>
        <w:rPr>
          <w:rFonts w:ascii="Arial" w:hAnsi="Arial" w:cs="Arial"/>
          <w:sz w:val="21"/>
          <w:szCs w:val="21"/>
        </w:rPr>
      </w:pPr>
      <w:r>
        <w:rPr>
          <w:rFonts w:ascii="Arial" w:hAnsi="Arial" w:cs="Arial"/>
          <w:sz w:val="21"/>
          <w:szCs w:val="21"/>
        </w:rPr>
        <w:t>Ciudadanía</w:t>
      </w:r>
      <w:r w:rsidR="00CE3076">
        <w:rPr>
          <w:rFonts w:ascii="Arial" w:hAnsi="Arial" w:cs="Arial"/>
          <w:sz w:val="21"/>
          <w:szCs w:val="21"/>
        </w:rPr>
        <w:t>.</w:t>
      </w:r>
    </w:p>
    <w:p w14:paraId="2DDE430B" w14:textId="77777777" w:rsidR="00C667AF" w:rsidRDefault="00C667AF" w:rsidP="00F81E10">
      <w:pPr>
        <w:spacing w:after="0" w:line="240" w:lineRule="auto"/>
        <w:jc w:val="both"/>
        <w:rPr>
          <w:rFonts w:ascii="Arial" w:hAnsi="Arial" w:cs="Arial"/>
          <w:sz w:val="21"/>
          <w:szCs w:val="21"/>
        </w:rPr>
      </w:pPr>
    </w:p>
    <w:p w14:paraId="2ACB8BE7" w14:textId="77777777" w:rsidR="00C667AF" w:rsidRDefault="00C667AF" w:rsidP="00F81E10">
      <w:pPr>
        <w:spacing w:after="0" w:line="240" w:lineRule="auto"/>
        <w:jc w:val="both"/>
        <w:rPr>
          <w:rFonts w:ascii="Arial" w:hAnsi="Arial" w:cs="Arial"/>
          <w:sz w:val="21"/>
          <w:szCs w:val="21"/>
        </w:rPr>
      </w:pPr>
    </w:p>
    <w:p w14:paraId="16FDB624" w14:textId="77777777" w:rsidR="00C667AF" w:rsidRDefault="00C667AF" w:rsidP="00F81E10">
      <w:pPr>
        <w:spacing w:after="0" w:line="240" w:lineRule="auto"/>
        <w:jc w:val="both"/>
        <w:rPr>
          <w:rFonts w:ascii="Arial" w:hAnsi="Arial" w:cs="Arial"/>
          <w:sz w:val="21"/>
          <w:szCs w:val="21"/>
        </w:rPr>
      </w:pPr>
      <w:r>
        <w:rPr>
          <w:rFonts w:ascii="Arial" w:hAnsi="Arial" w:cs="Arial"/>
          <w:sz w:val="21"/>
          <w:szCs w:val="21"/>
        </w:rPr>
        <w:br w:type="page"/>
      </w:r>
    </w:p>
    <w:p w14:paraId="47D3ABE0" w14:textId="1D9CFB61" w:rsidR="00C667AF" w:rsidRDefault="00B20CEA" w:rsidP="00F81E10">
      <w:pPr>
        <w:spacing w:after="0" w:line="240" w:lineRule="auto"/>
        <w:jc w:val="both"/>
        <w:rPr>
          <w:rFonts w:ascii="Arial" w:hAnsi="Arial" w:cs="Arial"/>
          <w:sz w:val="21"/>
          <w:szCs w:val="21"/>
        </w:rPr>
      </w:pPr>
      <w:r w:rsidRPr="006F2657">
        <w:rPr>
          <w:rFonts w:ascii="Arial" w:hAnsi="Arial" w:cs="Arial"/>
          <w:noProof/>
          <w:sz w:val="21"/>
          <w:szCs w:val="21"/>
          <w:lang w:val="en-GB" w:eastAsia="en-GB"/>
        </w:rPr>
        <w:lastRenderedPageBreak/>
        <mc:AlternateContent>
          <mc:Choice Requires="wps">
            <w:drawing>
              <wp:anchor distT="0" distB="0" distL="114300" distR="114300" simplePos="0" relativeHeight="251668992" behindDoc="0" locked="0" layoutInCell="1" allowOverlap="1" wp14:anchorId="5BD867EB" wp14:editId="6E2EDC2D">
                <wp:simplePos x="0" y="0"/>
                <wp:positionH relativeFrom="column">
                  <wp:posOffset>537845</wp:posOffset>
                </wp:positionH>
                <wp:positionV relativeFrom="paragraph">
                  <wp:posOffset>1665605</wp:posOffset>
                </wp:positionV>
                <wp:extent cx="5066665" cy="752475"/>
                <wp:effectExtent l="0" t="0" r="635" b="9525"/>
                <wp:wrapNone/>
                <wp:docPr id="90" name="Cuadro de texto 90"/>
                <wp:cNvGraphicFramePr/>
                <a:graphic xmlns:a="http://schemas.openxmlformats.org/drawingml/2006/main">
                  <a:graphicData uri="http://schemas.microsoft.com/office/word/2010/wordprocessingShape">
                    <wps:wsp>
                      <wps:cNvSpPr txBox="1"/>
                      <wps:spPr>
                        <a:xfrm>
                          <a:off x="0" y="0"/>
                          <a:ext cx="5066665" cy="752475"/>
                        </a:xfrm>
                        <a:prstGeom prst="rect">
                          <a:avLst/>
                        </a:prstGeom>
                        <a:noFill/>
                        <a:ln w="6350">
                          <a:noFill/>
                        </a:ln>
                      </wps:spPr>
                      <wps:txbx>
                        <w:txbxContent>
                          <w:p w14:paraId="765EAA37" w14:textId="0EA569C3" w:rsidR="009439E0" w:rsidRPr="00AE704D" w:rsidRDefault="009439E0" w:rsidP="005B22F1">
                            <w:pPr>
                              <w:pStyle w:val="Ttulo2"/>
                              <w:numPr>
                                <w:ilvl w:val="0"/>
                                <w:numId w:val="24"/>
                              </w:numPr>
                            </w:pPr>
                            <w:bookmarkStart w:id="75" w:name="_Toc120700632"/>
                            <w:bookmarkStart w:id="76" w:name="_Toc120701078"/>
                            <w:bookmarkStart w:id="77" w:name="_Toc120701300"/>
                            <w:bookmarkStart w:id="78" w:name="_Toc120704423"/>
                            <w:bookmarkStart w:id="79" w:name="_Toc136507557"/>
                            <w:bookmarkStart w:id="80" w:name="_Toc136510930"/>
                            <w:bookmarkStart w:id="81" w:name="_Toc140666886"/>
                            <w:r w:rsidRPr="00AE704D">
                              <w:t>EJES ESTRATÉGICOS</w:t>
                            </w:r>
                            <w:bookmarkEnd w:id="75"/>
                            <w:bookmarkEnd w:id="76"/>
                            <w:bookmarkEnd w:id="77"/>
                            <w:bookmarkEnd w:id="78"/>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867EB" id="Cuadro de texto 90" o:spid="_x0000_s1032" type="#_x0000_t202" style="position:absolute;left:0;text-align:left;margin-left:42.35pt;margin-top:131.15pt;width:398.95pt;height:59.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" filled="f" stroked="f" strokeweight=".5pt">
                <v:textbox inset="0,0,0,0">
                  <w:txbxContent>
                    <w:p w14:paraId="765EAA37" w14:textId="0EA569C3" w:rsidR="009439E0" w:rsidRPr="00AE704D" w:rsidRDefault="009439E0" w:rsidP="005B22F1">
                      <w:pPr>
                        <w:pStyle w:val="Ttulo2"/>
                        <w:numPr>
                          <w:ilvl w:val="0"/>
                          <w:numId w:val="24"/>
                        </w:numPr>
                      </w:pPr>
                      <w:bookmarkStart w:id="82" w:name="_Toc120700632"/>
                      <w:bookmarkStart w:id="83" w:name="_Toc120701078"/>
                      <w:bookmarkStart w:id="84" w:name="_Toc120701300"/>
                      <w:bookmarkStart w:id="85" w:name="_Toc120704423"/>
                      <w:bookmarkStart w:id="86" w:name="_Toc136507557"/>
                      <w:bookmarkStart w:id="87" w:name="_Toc136510930"/>
                      <w:bookmarkStart w:id="88" w:name="_Toc140666886"/>
                      <w:r w:rsidRPr="00AE704D">
                        <w:t>EJES ESTRATÉGICOS</w:t>
                      </w:r>
                      <w:bookmarkEnd w:id="82"/>
                      <w:bookmarkEnd w:id="83"/>
                      <w:bookmarkEnd w:id="84"/>
                      <w:bookmarkEnd w:id="85"/>
                      <w:bookmarkEnd w:id="86"/>
                      <w:bookmarkEnd w:id="87"/>
                      <w:bookmarkEnd w:id="88"/>
                    </w:p>
                  </w:txbxContent>
                </v:textbox>
              </v:shape>
            </w:pict>
          </mc:Fallback>
        </mc:AlternateContent>
      </w:r>
      <w:r w:rsidR="006F2657" w:rsidRPr="006F2657">
        <w:rPr>
          <w:rFonts w:ascii="Arial" w:hAnsi="Arial" w:cs="Arial"/>
          <w:noProof/>
          <w:sz w:val="21"/>
          <w:szCs w:val="21"/>
          <w:lang w:val="en-GB" w:eastAsia="en-GB"/>
        </w:rPr>
        <w:drawing>
          <wp:anchor distT="0" distB="0" distL="114300" distR="114300" simplePos="0" relativeHeight="251667968" behindDoc="0" locked="0" layoutInCell="1" allowOverlap="1" wp14:anchorId="26973850" wp14:editId="1D5A9382">
            <wp:simplePos x="0" y="0"/>
            <wp:positionH relativeFrom="margin">
              <wp:posOffset>-890905</wp:posOffset>
            </wp:positionH>
            <wp:positionV relativeFrom="margin">
              <wp:posOffset>-1229995</wp:posOffset>
            </wp:positionV>
            <wp:extent cx="7552690" cy="9696450"/>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2690" cy="9696450"/>
                    </a:xfrm>
                    <a:prstGeom prst="rect">
                      <a:avLst/>
                    </a:prstGeom>
                  </pic:spPr>
                </pic:pic>
              </a:graphicData>
            </a:graphic>
            <wp14:sizeRelH relativeFrom="margin">
              <wp14:pctWidth>0</wp14:pctWidth>
            </wp14:sizeRelH>
            <wp14:sizeRelV relativeFrom="margin">
              <wp14:pctHeight>0</wp14:pctHeight>
            </wp14:sizeRelV>
          </wp:anchor>
        </w:drawing>
      </w:r>
    </w:p>
    <w:p w14:paraId="43B3B7EE" w14:textId="3B6CE06A" w:rsidR="00BE1A02" w:rsidRDefault="00014986" w:rsidP="00F81E10">
      <w:pPr>
        <w:spacing w:after="0" w:line="240" w:lineRule="auto"/>
        <w:jc w:val="both"/>
        <w:rPr>
          <w:rFonts w:ascii="Arial" w:hAnsi="Arial" w:cs="Arial"/>
          <w:sz w:val="21"/>
          <w:szCs w:val="21"/>
        </w:rPr>
      </w:pPr>
      <w:r>
        <w:rPr>
          <w:rFonts w:ascii="Arial" w:hAnsi="Arial" w:cs="Arial"/>
          <w:sz w:val="21"/>
          <w:szCs w:val="21"/>
        </w:rPr>
        <w:lastRenderedPageBreak/>
        <w:t xml:space="preserve">La estrategia </w:t>
      </w:r>
      <w:r w:rsidR="00E56422">
        <w:rPr>
          <w:rFonts w:ascii="Arial" w:hAnsi="Arial" w:cs="Arial"/>
          <w:sz w:val="21"/>
          <w:szCs w:val="21"/>
        </w:rPr>
        <w:t>recogida en el Plan</w:t>
      </w:r>
      <w:r w:rsidR="00862F75">
        <w:rPr>
          <w:rFonts w:ascii="Arial" w:hAnsi="Arial" w:cs="Arial"/>
          <w:sz w:val="21"/>
          <w:szCs w:val="21"/>
        </w:rPr>
        <w:t xml:space="preserve"> consta de seis ejes estratégicos, cada uno de los cuales se destina a un ámbito temático diferenciado</w:t>
      </w:r>
      <w:r w:rsidR="00290AE0">
        <w:rPr>
          <w:rFonts w:ascii="Arial" w:hAnsi="Arial" w:cs="Arial"/>
          <w:sz w:val="21"/>
          <w:szCs w:val="21"/>
        </w:rPr>
        <w:t>. Son los siguientes:</w:t>
      </w:r>
    </w:p>
    <w:p w14:paraId="6F6EAF37" w14:textId="053BF908" w:rsidR="00BE1A02" w:rsidRDefault="00BE1A02" w:rsidP="00F81E10">
      <w:pPr>
        <w:spacing w:after="0" w:line="240" w:lineRule="auto"/>
        <w:jc w:val="both"/>
        <w:rPr>
          <w:rFonts w:ascii="Arial" w:hAnsi="Arial" w:cs="Arial"/>
          <w:sz w:val="21"/>
          <w:szCs w:val="21"/>
        </w:rPr>
      </w:pPr>
    </w:p>
    <w:p w14:paraId="68CD57C9" w14:textId="102CD974" w:rsidR="00BE1A02" w:rsidRDefault="00BE1A02" w:rsidP="00F81E10">
      <w:pPr>
        <w:spacing w:after="0" w:line="240" w:lineRule="auto"/>
        <w:jc w:val="both"/>
        <w:rPr>
          <w:rFonts w:ascii="Arial" w:hAnsi="Arial" w:cs="Arial"/>
          <w:sz w:val="21"/>
          <w:szCs w:val="21"/>
        </w:rPr>
      </w:pPr>
      <w:r>
        <w:rPr>
          <w:noProof/>
          <w:lang w:val="en-GB" w:eastAsia="en-GB"/>
        </w:rPr>
        <w:drawing>
          <wp:inline distT="0" distB="0" distL="0" distR="0" wp14:anchorId="239EE91F" wp14:editId="31CC9555">
            <wp:extent cx="5651500" cy="5133975"/>
            <wp:effectExtent l="38100" t="0" r="63500" b="9525"/>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50E363F" w14:textId="77777777" w:rsidR="00BE1A02" w:rsidRDefault="00BE1A02" w:rsidP="00F81E10">
      <w:pPr>
        <w:spacing w:after="0" w:line="240" w:lineRule="auto"/>
        <w:jc w:val="both"/>
        <w:rPr>
          <w:rFonts w:ascii="Arial" w:hAnsi="Arial" w:cs="Arial"/>
          <w:sz w:val="21"/>
          <w:szCs w:val="21"/>
        </w:rPr>
      </w:pPr>
    </w:p>
    <w:p w14:paraId="2157CE38" w14:textId="620EC3B7" w:rsidR="00C667AF" w:rsidRDefault="00B20CEA" w:rsidP="00F81E10">
      <w:pPr>
        <w:spacing w:after="0" w:line="240" w:lineRule="auto"/>
        <w:jc w:val="both"/>
        <w:rPr>
          <w:rFonts w:ascii="Arial" w:hAnsi="Arial" w:cs="Arial"/>
          <w:sz w:val="21"/>
          <w:szCs w:val="21"/>
        </w:rPr>
      </w:pPr>
      <w:r w:rsidRPr="00460116">
        <w:rPr>
          <w:rFonts w:ascii="Arial" w:hAnsi="Arial" w:cs="Arial"/>
          <w:noProof/>
          <w:sz w:val="21"/>
          <w:szCs w:val="21"/>
          <w:lang w:val="en-GB" w:eastAsia="en-GB"/>
        </w:rPr>
        <w:lastRenderedPageBreak/>
        <mc:AlternateContent>
          <mc:Choice Requires="wps">
            <w:drawing>
              <wp:anchor distT="0" distB="0" distL="114300" distR="114300" simplePos="0" relativeHeight="251671040" behindDoc="0" locked="0" layoutInCell="1" allowOverlap="1" wp14:anchorId="5DB00086" wp14:editId="747944B7">
                <wp:simplePos x="0" y="0"/>
                <wp:positionH relativeFrom="column">
                  <wp:posOffset>518795</wp:posOffset>
                </wp:positionH>
                <wp:positionV relativeFrom="paragraph">
                  <wp:posOffset>1503680</wp:posOffset>
                </wp:positionV>
                <wp:extent cx="5175250" cy="676275"/>
                <wp:effectExtent l="0" t="0" r="6350" b="9525"/>
                <wp:wrapNone/>
                <wp:docPr id="93" name="Cuadro de texto 93"/>
                <wp:cNvGraphicFramePr/>
                <a:graphic xmlns:a="http://schemas.openxmlformats.org/drawingml/2006/main">
                  <a:graphicData uri="http://schemas.microsoft.com/office/word/2010/wordprocessingShape">
                    <wps:wsp>
                      <wps:cNvSpPr txBox="1"/>
                      <wps:spPr>
                        <a:xfrm>
                          <a:off x="0" y="0"/>
                          <a:ext cx="5175250" cy="676275"/>
                        </a:xfrm>
                        <a:prstGeom prst="rect">
                          <a:avLst/>
                        </a:prstGeom>
                        <a:noFill/>
                        <a:ln w="6350">
                          <a:noFill/>
                        </a:ln>
                      </wps:spPr>
                      <wps:txbx>
                        <w:txbxContent>
                          <w:p w14:paraId="56BA2F4C" w14:textId="211DDE52" w:rsidR="009439E0" w:rsidRPr="00AE704D" w:rsidRDefault="009439E0" w:rsidP="005B22F1">
                            <w:pPr>
                              <w:pStyle w:val="Ttulo2"/>
                              <w:numPr>
                                <w:ilvl w:val="0"/>
                                <w:numId w:val="25"/>
                              </w:numPr>
                            </w:pPr>
                            <w:bookmarkStart w:id="89" w:name="_Toc120700633"/>
                            <w:bookmarkStart w:id="90" w:name="_Toc120701079"/>
                            <w:bookmarkStart w:id="91" w:name="_Toc120701301"/>
                            <w:bookmarkStart w:id="92" w:name="_Toc120704424"/>
                            <w:bookmarkStart w:id="93" w:name="_Toc136507562"/>
                            <w:bookmarkStart w:id="94" w:name="_Toc136510931"/>
                            <w:bookmarkStart w:id="95" w:name="_Toc140666887"/>
                            <w:r w:rsidRPr="00AE704D">
                              <w:t>OBJETIVOS ESPECÍFICOS POR EJE</w:t>
                            </w:r>
                            <w:bookmarkEnd w:id="89"/>
                            <w:bookmarkEnd w:id="90"/>
                            <w:bookmarkEnd w:id="91"/>
                            <w:bookmarkEnd w:id="92"/>
                            <w:bookmarkEnd w:id="93"/>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0086" id="Cuadro de texto 93" o:spid="_x0000_s1033" type="#_x0000_t202" style="position:absolute;left:0;text-align:left;margin-left:40.85pt;margin-top:118.4pt;width:407.5pt;height:5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" filled="f" stroked="f" strokeweight=".5pt">
                <v:textbox inset="0,0,0,0">
                  <w:txbxContent>
                    <w:p w14:paraId="56BA2F4C" w14:textId="211DDE52" w:rsidR="009439E0" w:rsidRPr="00AE704D" w:rsidRDefault="009439E0" w:rsidP="005B22F1">
                      <w:pPr>
                        <w:pStyle w:val="Ttulo2"/>
                        <w:numPr>
                          <w:ilvl w:val="0"/>
                          <w:numId w:val="25"/>
                        </w:numPr>
                      </w:pPr>
                      <w:bookmarkStart w:id="96" w:name="_Toc120700633"/>
                      <w:bookmarkStart w:id="97" w:name="_Toc120701079"/>
                      <w:bookmarkStart w:id="98" w:name="_Toc120701301"/>
                      <w:bookmarkStart w:id="99" w:name="_Toc120704424"/>
                      <w:bookmarkStart w:id="100" w:name="_Toc136507562"/>
                      <w:bookmarkStart w:id="101" w:name="_Toc136510931"/>
                      <w:bookmarkStart w:id="102" w:name="_Toc140666887"/>
                      <w:r w:rsidRPr="00AE704D">
                        <w:t>OBJETIVOS ESPECÍFICOS POR EJE</w:t>
                      </w:r>
                      <w:bookmarkEnd w:id="96"/>
                      <w:bookmarkEnd w:id="97"/>
                      <w:bookmarkEnd w:id="98"/>
                      <w:bookmarkEnd w:id="99"/>
                      <w:bookmarkEnd w:id="100"/>
                      <w:bookmarkEnd w:id="101"/>
                      <w:bookmarkEnd w:id="102"/>
                    </w:p>
                  </w:txbxContent>
                </v:textbox>
              </v:shape>
            </w:pict>
          </mc:Fallback>
        </mc:AlternateContent>
      </w:r>
      <w:r w:rsidR="00BE1A02" w:rsidRPr="00460116">
        <w:rPr>
          <w:rFonts w:ascii="Arial" w:hAnsi="Arial" w:cs="Arial"/>
          <w:noProof/>
          <w:sz w:val="21"/>
          <w:szCs w:val="21"/>
          <w:lang w:val="en-GB" w:eastAsia="en-GB"/>
        </w:rPr>
        <w:drawing>
          <wp:anchor distT="0" distB="0" distL="114300" distR="114300" simplePos="0" relativeHeight="251670016" behindDoc="0" locked="0" layoutInCell="1" allowOverlap="1" wp14:anchorId="3F5C115F" wp14:editId="38E70638">
            <wp:simplePos x="0" y="0"/>
            <wp:positionH relativeFrom="margin">
              <wp:posOffset>-902335</wp:posOffset>
            </wp:positionH>
            <wp:positionV relativeFrom="margin">
              <wp:posOffset>-1401445</wp:posOffset>
            </wp:positionV>
            <wp:extent cx="7552690" cy="9572625"/>
            <wp:effectExtent l="0" t="0" r="0" b="9525"/>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2690" cy="9572625"/>
                    </a:xfrm>
                    <a:prstGeom prst="rect">
                      <a:avLst/>
                    </a:prstGeom>
                  </pic:spPr>
                </pic:pic>
              </a:graphicData>
            </a:graphic>
            <wp14:sizeRelH relativeFrom="margin">
              <wp14:pctWidth>0</wp14:pctWidth>
            </wp14:sizeRelH>
            <wp14:sizeRelV relativeFrom="margin">
              <wp14:pctHeight>0</wp14:pctHeight>
            </wp14:sizeRelV>
          </wp:anchor>
        </w:drawing>
      </w:r>
      <w:r w:rsidR="00C667AF">
        <w:rPr>
          <w:rFonts w:ascii="Arial" w:hAnsi="Arial" w:cs="Arial"/>
          <w:sz w:val="21"/>
          <w:szCs w:val="21"/>
        </w:rPr>
        <w:br w:type="page"/>
      </w:r>
    </w:p>
    <w:tbl>
      <w:tblPr>
        <w:tblStyle w:val="Tablaconcuadrcula"/>
        <w:tblpPr w:leftFromText="141" w:rightFromText="141" w:vertAnchor="text" w:tblpXSpec="center" w:tblpY="1"/>
        <w:tblOverlap w:val="never"/>
        <w:tblW w:w="906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67"/>
      </w:tblGrid>
      <w:tr w:rsidR="009E5F43" w:rsidRPr="00411F50" w14:paraId="657D4355" w14:textId="77777777" w:rsidTr="005176A8">
        <w:trPr>
          <w:trHeight w:val="1033"/>
          <w:jc w:val="center"/>
        </w:trPr>
        <w:tc>
          <w:tcPr>
            <w:tcW w:w="9067" w:type="dxa"/>
            <w:shd w:val="clear" w:color="auto" w:fill="auto"/>
            <w:vAlign w:val="center"/>
          </w:tcPr>
          <w:p w14:paraId="70073A38" w14:textId="2F4A4571" w:rsidR="009E5F43" w:rsidRPr="00925545" w:rsidRDefault="009E5F43" w:rsidP="00925545">
            <w:pPr>
              <w:spacing w:after="120" w:line="276" w:lineRule="auto"/>
              <w:jc w:val="both"/>
              <w:rPr>
                <w:rFonts w:ascii="Arial" w:hAnsi="Arial" w:cs="Arial"/>
                <w:b/>
                <w:color w:val="2F5496" w:themeColor="accent1" w:themeShade="BF"/>
                <w:sz w:val="21"/>
                <w:szCs w:val="21"/>
              </w:rPr>
            </w:pPr>
            <w:bookmarkStart w:id="103" w:name="_Toc116187080"/>
            <w:bookmarkStart w:id="104" w:name="_Toc116287858"/>
            <w:bookmarkStart w:id="105" w:name="_Toc120352274"/>
            <w:bookmarkStart w:id="106" w:name="_Toc120700634"/>
            <w:r w:rsidRPr="00925545">
              <w:rPr>
                <w:rFonts w:ascii="Arial" w:hAnsi="Arial" w:cs="Arial"/>
                <w:b/>
                <w:color w:val="2F5496" w:themeColor="accent1" w:themeShade="BF"/>
                <w:sz w:val="21"/>
                <w:szCs w:val="21"/>
              </w:rPr>
              <w:lastRenderedPageBreak/>
              <w:t>Eje estratégico 1</w:t>
            </w:r>
            <w:bookmarkEnd w:id="103"/>
            <w:bookmarkEnd w:id="104"/>
            <w:bookmarkEnd w:id="105"/>
            <w:bookmarkEnd w:id="106"/>
          </w:p>
          <w:p w14:paraId="356B03CB" w14:textId="60516982" w:rsidR="009E5F43" w:rsidRPr="00411F50" w:rsidRDefault="009E5F43" w:rsidP="00F81E10">
            <w:pPr>
              <w:spacing w:after="120" w:line="276" w:lineRule="auto"/>
              <w:jc w:val="both"/>
              <w:rPr>
                <w:rFonts w:ascii="Arial" w:hAnsi="Arial" w:cs="Arial"/>
                <w:b/>
                <w:color w:val="2F5496" w:themeColor="accent1" w:themeShade="BF"/>
                <w:sz w:val="21"/>
                <w:szCs w:val="21"/>
              </w:rPr>
            </w:pPr>
            <w:r w:rsidRPr="00411F50">
              <w:rPr>
                <w:rFonts w:ascii="Arial" w:hAnsi="Arial" w:cs="Arial"/>
                <w:b/>
                <w:color w:val="2F5496" w:themeColor="accent1" w:themeShade="BF"/>
                <w:sz w:val="21"/>
                <w:szCs w:val="21"/>
              </w:rPr>
              <w:t xml:space="preserve">Apuesta firme y visibilización de la accesibilidad universal en el Gobierno de España </w:t>
            </w:r>
          </w:p>
        </w:tc>
      </w:tr>
      <w:tr w:rsidR="00C85456" w:rsidRPr="00411F50" w14:paraId="465D7C15" w14:textId="77777777" w:rsidTr="00411F50">
        <w:trPr>
          <w:trHeight w:val="2503"/>
          <w:jc w:val="center"/>
        </w:trPr>
        <w:tc>
          <w:tcPr>
            <w:tcW w:w="9067" w:type="dxa"/>
            <w:shd w:val="clear" w:color="auto" w:fill="auto"/>
            <w:vAlign w:val="center"/>
          </w:tcPr>
          <w:p w14:paraId="2EE6F272" w14:textId="77777777" w:rsidR="00C85456" w:rsidRPr="00411F50" w:rsidRDefault="00C85456" w:rsidP="00F81E10">
            <w:pPr>
              <w:spacing w:line="360" w:lineRule="auto"/>
              <w:jc w:val="both"/>
              <w:rPr>
                <w:rFonts w:ascii="Arial" w:hAnsi="Arial" w:cs="Arial"/>
                <w:bCs/>
                <w:color w:val="2F5496" w:themeColor="accent1" w:themeShade="BF"/>
                <w:sz w:val="21"/>
                <w:szCs w:val="21"/>
              </w:rPr>
            </w:pPr>
            <w:r w:rsidRPr="00411F50">
              <w:rPr>
                <w:rFonts w:ascii="Arial" w:hAnsi="Arial" w:cs="Arial"/>
                <w:b/>
                <w:color w:val="2F5496" w:themeColor="accent1" w:themeShade="BF"/>
                <w:sz w:val="21"/>
                <w:szCs w:val="21"/>
              </w:rPr>
              <w:t>Objetivo específico 1.1</w:t>
            </w:r>
            <w:r w:rsidRPr="00411F50">
              <w:rPr>
                <w:rFonts w:ascii="Arial" w:hAnsi="Arial" w:cs="Arial"/>
                <w:bCs/>
                <w:color w:val="2F5496" w:themeColor="accent1" w:themeShade="BF"/>
                <w:sz w:val="21"/>
                <w:szCs w:val="21"/>
              </w:rPr>
              <w:t xml:space="preserve"> </w:t>
            </w:r>
          </w:p>
          <w:p w14:paraId="65A17BF6" w14:textId="77777777" w:rsidR="00C85456" w:rsidRPr="00411F50" w:rsidRDefault="00C85456" w:rsidP="00F81E10">
            <w:pPr>
              <w:spacing w:line="360" w:lineRule="auto"/>
              <w:jc w:val="both"/>
              <w:rPr>
                <w:sz w:val="21"/>
                <w:szCs w:val="21"/>
              </w:rPr>
            </w:pPr>
            <w:r w:rsidRPr="00411F50">
              <w:rPr>
                <w:rFonts w:ascii="Arial" w:hAnsi="Arial" w:cs="Arial"/>
                <w:bCs/>
                <w:sz w:val="21"/>
                <w:szCs w:val="21"/>
              </w:rPr>
              <w:t xml:space="preserve">Lograr que la accesibilidad universal sea un Compromiso del Gobierno de España. </w:t>
            </w:r>
          </w:p>
          <w:p w14:paraId="7F1D8838" w14:textId="77777777" w:rsidR="00C85456" w:rsidRPr="00411F50" w:rsidRDefault="00C85456" w:rsidP="00F81E10">
            <w:pPr>
              <w:spacing w:line="360" w:lineRule="auto"/>
              <w:jc w:val="both"/>
              <w:rPr>
                <w:rFonts w:ascii="Arial" w:hAnsi="Arial" w:cs="Arial"/>
                <w:b/>
                <w:color w:val="2F5496" w:themeColor="accent1" w:themeShade="BF"/>
                <w:sz w:val="21"/>
                <w:szCs w:val="21"/>
              </w:rPr>
            </w:pPr>
            <w:r w:rsidRPr="00411F50">
              <w:rPr>
                <w:rFonts w:ascii="Arial" w:hAnsi="Arial" w:cs="Arial"/>
                <w:b/>
                <w:color w:val="2F5496" w:themeColor="accent1" w:themeShade="BF"/>
                <w:sz w:val="21"/>
                <w:szCs w:val="21"/>
              </w:rPr>
              <w:t>Objetivo específico 1.2</w:t>
            </w:r>
          </w:p>
          <w:p w14:paraId="2AFFD637" w14:textId="77777777" w:rsidR="00C85456" w:rsidRPr="00411F50" w:rsidRDefault="00C85456" w:rsidP="00F81E10">
            <w:pPr>
              <w:spacing w:line="360" w:lineRule="auto"/>
              <w:ind w:left="37"/>
              <w:jc w:val="both"/>
              <w:rPr>
                <w:rFonts w:ascii="Arial" w:hAnsi="Arial" w:cs="Arial"/>
                <w:bCs/>
                <w:sz w:val="21"/>
                <w:szCs w:val="21"/>
              </w:rPr>
            </w:pPr>
            <w:r w:rsidRPr="00411F50">
              <w:rPr>
                <w:rFonts w:ascii="Arial" w:hAnsi="Arial" w:cs="Arial"/>
                <w:bCs/>
                <w:sz w:val="21"/>
                <w:szCs w:val="21"/>
              </w:rPr>
              <w:t>Coordinar las políticas en accesibilidad universal elevando la cuestión al mayor rango ministerial posible y garantizando recursos para su viabilidad.</w:t>
            </w:r>
          </w:p>
          <w:p w14:paraId="33C9B7D9" w14:textId="77777777" w:rsidR="00C85456" w:rsidRPr="00411F50" w:rsidRDefault="00C85456" w:rsidP="00F81E10">
            <w:pPr>
              <w:spacing w:line="360" w:lineRule="auto"/>
              <w:jc w:val="both"/>
              <w:rPr>
                <w:rFonts w:ascii="Arial" w:hAnsi="Arial" w:cs="Arial"/>
                <w:b/>
                <w:color w:val="2F5496" w:themeColor="accent1" w:themeShade="BF"/>
                <w:sz w:val="21"/>
                <w:szCs w:val="21"/>
              </w:rPr>
            </w:pPr>
            <w:r w:rsidRPr="00411F50">
              <w:rPr>
                <w:rFonts w:ascii="Arial" w:hAnsi="Arial" w:cs="Arial"/>
                <w:b/>
                <w:color w:val="2F5496" w:themeColor="accent1" w:themeShade="BF"/>
                <w:sz w:val="21"/>
                <w:szCs w:val="21"/>
              </w:rPr>
              <w:t>Objetivo específico 1.3</w:t>
            </w:r>
          </w:p>
          <w:p w14:paraId="6CEFCB77" w14:textId="5C9EDEB1" w:rsidR="00C85456" w:rsidRPr="00411F50" w:rsidRDefault="00C85456" w:rsidP="00F81E10">
            <w:pPr>
              <w:spacing w:line="360" w:lineRule="auto"/>
              <w:ind w:left="37" w:hanging="37"/>
              <w:jc w:val="both"/>
              <w:rPr>
                <w:sz w:val="21"/>
                <w:szCs w:val="21"/>
              </w:rPr>
            </w:pPr>
            <w:r w:rsidRPr="00411F50">
              <w:rPr>
                <w:rFonts w:ascii="Arial" w:hAnsi="Arial" w:cs="Arial"/>
                <w:bCs/>
                <w:sz w:val="21"/>
                <w:szCs w:val="21"/>
              </w:rPr>
              <w:t xml:space="preserve">Visibilizar la actuación del Gobierno de España y de la AGE respecto a la accesibilidad universal. </w:t>
            </w:r>
          </w:p>
        </w:tc>
      </w:tr>
    </w:tbl>
    <w:p w14:paraId="42B6F131" w14:textId="12DEDA79" w:rsidR="003D0D74" w:rsidRDefault="003D0D74" w:rsidP="00F81E10">
      <w:pPr>
        <w:spacing w:line="360" w:lineRule="auto"/>
        <w:jc w:val="both"/>
        <w:rPr>
          <w:rFonts w:ascii="Arial" w:hAnsi="Arial" w:cs="Arial"/>
          <w:color w:val="000000"/>
          <w:sz w:val="21"/>
          <w:szCs w:val="21"/>
        </w:rPr>
      </w:pPr>
    </w:p>
    <w:p w14:paraId="0A7003B1" w14:textId="22A69194" w:rsidR="004656D5" w:rsidRDefault="004656D5" w:rsidP="00F81E10">
      <w:pPr>
        <w:spacing w:line="360" w:lineRule="auto"/>
        <w:jc w:val="both"/>
        <w:rPr>
          <w:rFonts w:ascii="Arial" w:hAnsi="Arial" w:cs="Arial"/>
          <w:color w:val="000000"/>
          <w:sz w:val="21"/>
          <w:szCs w:val="21"/>
        </w:rPr>
      </w:pPr>
    </w:p>
    <w:p w14:paraId="6B2B8FBD" w14:textId="095C660E" w:rsidR="004656D5" w:rsidRDefault="004656D5" w:rsidP="00F81E10">
      <w:pPr>
        <w:spacing w:line="360" w:lineRule="auto"/>
        <w:jc w:val="both"/>
        <w:rPr>
          <w:rFonts w:ascii="Arial" w:hAnsi="Arial" w:cs="Arial"/>
          <w:color w:val="000000"/>
          <w:sz w:val="21"/>
          <w:szCs w:val="21"/>
        </w:rPr>
      </w:pPr>
    </w:p>
    <w:p w14:paraId="38C3E49A" w14:textId="76145FBB" w:rsidR="004656D5" w:rsidRDefault="004656D5" w:rsidP="00F81E10">
      <w:pPr>
        <w:spacing w:line="360" w:lineRule="auto"/>
        <w:jc w:val="both"/>
        <w:rPr>
          <w:rFonts w:ascii="Arial" w:hAnsi="Arial" w:cs="Arial"/>
          <w:color w:val="000000"/>
          <w:sz w:val="21"/>
          <w:szCs w:val="21"/>
        </w:rPr>
      </w:pPr>
    </w:p>
    <w:p w14:paraId="06A97CED" w14:textId="1B19878F" w:rsidR="004656D5" w:rsidRDefault="004656D5" w:rsidP="00F81E10">
      <w:pPr>
        <w:spacing w:line="360" w:lineRule="auto"/>
        <w:jc w:val="both"/>
        <w:rPr>
          <w:rFonts w:ascii="Arial" w:hAnsi="Arial" w:cs="Arial"/>
          <w:color w:val="000000"/>
          <w:sz w:val="21"/>
          <w:szCs w:val="21"/>
        </w:rPr>
      </w:pPr>
    </w:p>
    <w:p w14:paraId="3D724706" w14:textId="2C5B2F89" w:rsidR="004656D5" w:rsidRDefault="004656D5" w:rsidP="00F81E10">
      <w:pPr>
        <w:spacing w:line="360" w:lineRule="auto"/>
        <w:jc w:val="both"/>
        <w:rPr>
          <w:rFonts w:ascii="Arial" w:hAnsi="Arial" w:cs="Arial"/>
          <w:color w:val="000000"/>
          <w:sz w:val="21"/>
          <w:szCs w:val="21"/>
        </w:rPr>
      </w:pPr>
    </w:p>
    <w:p w14:paraId="413B72BC" w14:textId="029BE5E7" w:rsidR="004656D5" w:rsidRDefault="004656D5" w:rsidP="00F81E10">
      <w:pPr>
        <w:spacing w:line="360" w:lineRule="auto"/>
        <w:jc w:val="both"/>
        <w:rPr>
          <w:rFonts w:ascii="Arial" w:hAnsi="Arial" w:cs="Arial"/>
          <w:color w:val="000000"/>
          <w:sz w:val="21"/>
          <w:szCs w:val="21"/>
        </w:rPr>
      </w:pPr>
    </w:p>
    <w:p w14:paraId="31CF8C5C" w14:textId="6BC5C03E" w:rsidR="004656D5" w:rsidRDefault="004656D5" w:rsidP="00F81E10">
      <w:pPr>
        <w:spacing w:line="360" w:lineRule="auto"/>
        <w:jc w:val="both"/>
        <w:rPr>
          <w:rFonts w:ascii="Arial" w:hAnsi="Arial" w:cs="Arial"/>
          <w:color w:val="000000"/>
          <w:sz w:val="21"/>
          <w:szCs w:val="21"/>
        </w:rPr>
      </w:pPr>
    </w:p>
    <w:p w14:paraId="1C6CEDBB" w14:textId="74A16894" w:rsidR="004656D5" w:rsidRDefault="004656D5" w:rsidP="00F81E10">
      <w:pPr>
        <w:spacing w:line="360" w:lineRule="auto"/>
        <w:jc w:val="both"/>
        <w:rPr>
          <w:rFonts w:ascii="Arial" w:hAnsi="Arial" w:cs="Arial"/>
          <w:color w:val="000000"/>
          <w:sz w:val="21"/>
          <w:szCs w:val="21"/>
        </w:rPr>
      </w:pPr>
    </w:p>
    <w:p w14:paraId="6F35DFA3" w14:textId="0F62FA70" w:rsidR="004656D5" w:rsidRDefault="004656D5" w:rsidP="00F81E10">
      <w:pPr>
        <w:spacing w:line="360" w:lineRule="auto"/>
        <w:jc w:val="both"/>
        <w:rPr>
          <w:rFonts w:ascii="Arial" w:hAnsi="Arial" w:cs="Arial"/>
          <w:color w:val="000000"/>
          <w:sz w:val="21"/>
          <w:szCs w:val="21"/>
        </w:rPr>
      </w:pPr>
    </w:p>
    <w:p w14:paraId="632E422C" w14:textId="2AD69127" w:rsidR="004656D5" w:rsidRDefault="004656D5" w:rsidP="00F81E10">
      <w:pPr>
        <w:spacing w:line="360" w:lineRule="auto"/>
        <w:jc w:val="both"/>
        <w:rPr>
          <w:rFonts w:ascii="Arial" w:hAnsi="Arial" w:cs="Arial"/>
          <w:color w:val="000000"/>
          <w:sz w:val="21"/>
          <w:szCs w:val="21"/>
        </w:rPr>
      </w:pPr>
    </w:p>
    <w:p w14:paraId="048B5113" w14:textId="77777777" w:rsidR="004656D5" w:rsidRDefault="004656D5" w:rsidP="00F81E10">
      <w:pPr>
        <w:spacing w:line="360" w:lineRule="auto"/>
        <w:jc w:val="both"/>
        <w:rPr>
          <w:rFonts w:ascii="Arial" w:hAnsi="Arial" w:cs="Arial"/>
          <w:color w:val="000000"/>
          <w:sz w:val="21"/>
          <w:szCs w:val="21"/>
        </w:rPr>
      </w:pPr>
    </w:p>
    <w:tbl>
      <w:tblPr>
        <w:tblStyle w:val="Tablaconcuadrcula"/>
        <w:tblpPr w:leftFromText="141" w:rightFromText="141" w:vertAnchor="text" w:tblpXSpec="center" w:tblpY="1"/>
        <w:tblOverlap w:val="never"/>
        <w:tblW w:w="910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101"/>
      </w:tblGrid>
      <w:tr w:rsidR="00AF5964" w:rsidRPr="00411F50" w14:paraId="00E967CF" w14:textId="77777777" w:rsidTr="004656D5">
        <w:trPr>
          <w:cantSplit/>
          <w:trHeight w:val="1033"/>
          <w:jc w:val="center"/>
        </w:trPr>
        <w:tc>
          <w:tcPr>
            <w:tcW w:w="9101" w:type="dxa"/>
            <w:shd w:val="clear" w:color="auto" w:fill="auto"/>
            <w:vAlign w:val="center"/>
          </w:tcPr>
          <w:p w14:paraId="32E6F3F2" w14:textId="12C52AA0" w:rsidR="00AF5964" w:rsidRPr="00925545" w:rsidRDefault="00AF5964" w:rsidP="00925545">
            <w:pPr>
              <w:spacing w:after="120" w:line="276" w:lineRule="auto"/>
              <w:jc w:val="both"/>
              <w:rPr>
                <w:rFonts w:ascii="Arial" w:hAnsi="Arial" w:cs="Arial"/>
                <w:b/>
                <w:color w:val="2F5496" w:themeColor="accent1" w:themeShade="BF"/>
                <w:sz w:val="21"/>
                <w:szCs w:val="21"/>
              </w:rPr>
            </w:pPr>
            <w:bookmarkStart w:id="107" w:name="_Toc116187081"/>
            <w:bookmarkStart w:id="108" w:name="_Toc116287859"/>
            <w:bookmarkStart w:id="109" w:name="_Toc120352275"/>
            <w:bookmarkStart w:id="110" w:name="_Toc120700635"/>
            <w:r w:rsidRPr="00925545">
              <w:rPr>
                <w:rFonts w:ascii="Arial" w:hAnsi="Arial" w:cs="Arial"/>
                <w:b/>
                <w:color w:val="2F5496" w:themeColor="accent1" w:themeShade="BF"/>
                <w:sz w:val="21"/>
                <w:szCs w:val="21"/>
              </w:rPr>
              <w:t>Eje estratégico 2</w:t>
            </w:r>
            <w:bookmarkEnd w:id="107"/>
            <w:bookmarkEnd w:id="108"/>
            <w:bookmarkEnd w:id="109"/>
            <w:bookmarkEnd w:id="110"/>
          </w:p>
          <w:p w14:paraId="733CDCA4" w14:textId="7DFF2DD1" w:rsidR="00AF5964" w:rsidRPr="00411F50" w:rsidRDefault="00AF5964" w:rsidP="00F81E10">
            <w:pPr>
              <w:spacing w:after="120" w:line="276" w:lineRule="auto"/>
              <w:jc w:val="both"/>
              <w:rPr>
                <w:rFonts w:ascii="Arial" w:hAnsi="Arial" w:cs="Arial"/>
                <w:b/>
                <w:color w:val="2F5496" w:themeColor="accent1" w:themeShade="BF"/>
                <w:sz w:val="21"/>
                <w:szCs w:val="21"/>
              </w:rPr>
            </w:pPr>
            <w:r w:rsidRPr="00411F50">
              <w:rPr>
                <w:rFonts w:ascii="Arial" w:hAnsi="Arial" w:cs="Arial"/>
                <w:b/>
                <w:color w:val="2F5496" w:themeColor="accent1" w:themeShade="BF"/>
                <w:sz w:val="21"/>
                <w:szCs w:val="21"/>
              </w:rPr>
              <w:lastRenderedPageBreak/>
              <w:t>Organización y sistematización de la gestión transversal de la accesibilidad universal en la AGE</w:t>
            </w:r>
          </w:p>
        </w:tc>
      </w:tr>
      <w:tr w:rsidR="00AF5964" w:rsidRPr="00411F50" w14:paraId="4B426F0A" w14:textId="77777777" w:rsidTr="004656D5">
        <w:trPr>
          <w:cantSplit/>
          <w:trHeight w:val="6651"/>
          <w:jc w:val="center"/>
        </w:trPr>
        <w:tc>
          <w:tcPr>
            <w:tcW w:w="9101" w:type="dxa"/>
            <w:shd w:val="clear" w:color="auto" w:fill="auto"/>
            <w:vAlign w:val="center"/>
          </w:tcPr>
          <w:p w14:paraId="16C0B17C" w14:textId="77777777" w:rsidR="00AF5964" w:rsidRPr="00411F50" w:rsidRDefault="00AF5964" w:rsidP="00F81E10">
            <w:pPr>
              <w:spacing w:line="360" w:lineRule="auto"/>
              <w:jc w:val="both"/>
              <w:rPr>
                <w:rFonts w:ascii="Arial" w:hAnsi="Arial" w:cs="Arial"/>
                <w:bCs/>
                <w:color w:val="2F5496" w:themeColor="accent1" w:themeShade="BF"/>
                <w:sz w:val="21"/>
                <w:szCs w:val="21"/>
              </w:rPr>
            </w:pPr>
            <w:r w:rsidRPr="00411F50">
              <w:rPr>
                <w:rFonts w:ascii="Arial" w:hAnsi="Arial" w:cs="Arial"/>
                <w:b/>
                <w:color w:val="2F5496" w:themeColor="accent1" w:themeShade="BF"/>
                <w:sz w:val="21"/>
                <w:szCs w:val="21"/>
              </w:rPr>
              <w:lastRenderedPageBreak/>
              <w:t>Objetivo específico 2.1</w:t>
            </w:r>
            <w:r w:rsidRPr="00411F50">
              <w:rPr>
                <w:rFonts w:ascii="Arial" w:hAnsi="Arial" w:cs="Arial"/>
                <w:bCs/>
                <w:color w:val="2F5496" w:themeColor="accent1" w:themeShade="BF"/>
                <w:sz w:val="21"/>
                <w:szCs w:val="21"/>
              </w:rPr>
              <w:t xml:space="preserve"> </w:t>
            </w:r>
          </w:p>
          <w:p w14:paraId="059530AC" w14:textId="77777777" w:rsidR="00AF5964" w:rsidRPr="00411F50" w:rsidRDefault="00AF5964" w:rsidP="00F81E10">
            <w:pPr>
              <w:spacing w:line="360" w:lineRule="auto"/>
              <w:jc w:val="both"/>
              <w:rPr>
                <w:sz w:val="21"/>
                <w:szCs w:val="21"/>
              </w:rPr>
            </w:pPr>
            <w:r w:rsidRPr="00411F50">
              <w:rPr>
                <w:rFonts w:ascii="Arial" w:hAnsi="Arial" w:cs="Arial"/>
                <w:bCs/>
                <w:sz w:val="21"/>
                <w:szCs w:val="21"/>
              </w:rPr>
              <w:t xml:space="preserve">Habilitar un punto único de referencia online en materia de accesibilidad universal, tanto a nivel interno como externo de la AGE, que cumpla con los requisitos de accesibilidad exigibles por ley. </w:t>
            </w:r>
          </w:p>
          <w:p w14:paraId="4778E3E4" w14:textId="77777777" w:rsidR="00AF5964" w:rsidRPr="00411F50" w:rsidRDefault="00AF5964" w:rsidP="00F81E10">
            <w:pPr>
              <w:spacing w:line="360" w:lineRule="auto"/>
              <w:jc w:val="both"/>
              <w:rPr>
                <w:rFonts w:ascii="Arial" w:hAnsi="Arial" w:cs="Arial"/>
                <w:b/>
                <w:color w:val="2F5496" w:themeColor="accent1" w:themeShade="BF"/>
                <w:sz w:val="21"/>
                <w:szCs w:val="21"/>
              </w:rPr>
            </w:pPr>
            <w:r w:rsidRPr="00411F50">
              <w:rPr>
                <w:rFonts w:ascii="Arial" w:hAnsi="Arial" w:cs="Arial"/>
                <w:b/>
                <w:color w:val="2F5496" w:themeColor="accent1" w:themeShade="BF"/>
                <w:sz w:val="21"/>
                <w:szCs w:val="21"/>
              </w:rPr>
              <w:t>Objetivo específico 2.2</w:t>
            </w:r>
          </w:p>
          <w:p w14:paraId="03CB7E85" w14:textId="77777777" w:rsidR="00AF5964" w:rsidRPr="00411F50" w:rsidRDefault="00AF5964" w:rsidP="00F81E10">
            <w:pPr>
              <w:spacing w:line="360" w:lineRule="auto"/>
              <w:ind w:left="37"/>
              <w:jc w:val="both"/>
              <w:rPr>
                <w:rFonts w:ascii="Arial" w:hAnsi="Arial" w:cs="Arial"/>
                <w:bCs/>
                <w:sz w:val="21"/>
                <w:szCs w:val="21"/>
              </w:rPr>
            </w:pPr>
            <w:r w:rsidRPr="00411F50">
              <w:rPr>
                <w:rFonts w:ascii="Arial" w:hAnsi="Arial" w:cs="Arial"/>
                <w:bCs/>
                <w:sz w:val="21"/>
                <w:szCs w:val="21"/>
              </w:rPr>
              <w:t>Implantar herramientas para la sistematización de la accesibilidad universal en la actividad diaria de la AGE, sus organismos públicos y organismos autónomos.</w:t>
            </w:r>
          </w:p>
          <w:p w14:paraId="30C15BE1" w14:textId="77777777" w:rsidR="00AF5964" w:rsidRPr="00411F50" w:rsidRDefault="00AF5964" w:rsidP="00F81E10">
            <w:pPr>
              <w:spacing w:line="360" w:lineRule="auto"/>
              <w:jc w:val="both"/>
              <w:rPr>
                <w:rFonts w:ascii="Arial" w:hAnsi="Arial" w:cs="Arial"/>
                <w:b/>
                <w:color w:val="2F5496" w:themeColor="accent1" w:themeShade="BF"/>
                <w:sz w:val="21"/>
                <w:szCs w:val="21"/>
              </w:rPr>
            </w:pPr>
            <w:r w:rsidRPr="00411F50">
              <w:rPr>
                <w:rFonts w:ascii="Arial" w:hAnsi="Arial" w:cs="Arial"/>
                <w:b/>
                <w:color w:val="2F5496" w:themeColor="accent1" w:themeShade="BF"/>
                <w:sz w:val="21"/>
                <w:szCs w:val="21"/>
              </w:rPr>
              <w:t>Objetivo específico 2.3</w:t>
            </w:r>
          </w:p>
          <w:p w14:paraId="04EE9CFC" w14:textId="48577FF7" w:rsidR="00AF5964" w:rsidRPr="00411F50" w:rsidRDefault="00AF5964" w:rsidP="00F81E10">
            <w:pPr>
              <w:spacing w:line="360" w:lineRule="auto"/>
              <w:ind w:left="37"/>
              <w:jc w:val="both"/>
              <w:rPr>
                <w:rFonts w:ascii="Arial" w:hAnsi="Arial" w:cs="Arial"/>
                <w:bCs/>
                <w:sz w:val="21"/>
                <w:szCs w:val="21"/>
              </w:rPr>
            </w:pPr>
            <w:r w:rsidRPr="00411F50">
              <w:rPr>
                <w:rFonts w:ascii="Arial" w:hAnsi="Arial" w:cs="Arial"/>
                <w:bCs/>
                <w:sz w:val="21"/>
                <w:szCs w:val="21"/>
              </w:rPr>
              <w:t xml:space="preserve">Afianzar los conceptos de accesibilidad universal y diseño para </w:t>
            </w:r>
            <w:r w:rsidR="00BE244D">
              <w:rPr>
                <w:rFonts w:ascii="Arial" w:hAnsi="Arial" w:cs="Arial"/>
                <w:bCs/>
                <w:sz w:val="21"/>
                <w:szCs w:val="21"/>
              </w:rPr>
              <w:t>todas las personas</w:t>
            </w:r>
            <w:r w:rsidRPr="00411F50">
              <w:rPr>
                <w:rFonts w:ascii="Arial" w:hAnsi="Arial" w:cs="Arial"/>
                <w:bCs/>
                <w:sz w:val="21"/>
                <w:szCs w:val="21"/>
              </w:rPr>
              <w:t xml:space="preserve"> entre las empleadas y los empleados públicos de la AGE, en línea con su deber de velar por los intereses de la ciudadanía.</w:t>
            </w:r>
          </w:p>
          <w:p w14:paraId="510925A5" w14:textId="77777777" w:rsidR="00AF5964" w:rsidRPr="00411F50" w:rsidRDefault="00AF5964" w:rsidP="00F81E10">
            <w:pPr>
              <w:spacing w:line="360" w:lineRule="auto"/>
              <w:jc w:val="both"/>
              <w:rPr>
                <w:rFonts w:ascii="Arial" w:hAnsi="Arial" w:cs="Arial"/>
                <w:b/>
                <w:color w:val="2F5496" w:themeColor="accent1" w:themeShade="BF"/>
                <w:sz w:val="21"/>
                <w:szCs w:val="21"/>
              </w:rPr>
            </w:pPr>
            <w:r w:rsidRPr="00411F50">
              <w:rPr>
                <w:rFonts w:ascii="Arial" w:hAnsi="Arial" w:cs="Arial"/>
                <w:b/>
                <w:color w:val="2F5496" w:themeColor="accent1" w:themeShade="BF"/>
                <w:sz w:val="21"/>
                <w:szCs w:val="21"/>
              </w:rPr>
              <w:t>Objetivo específico 2.4</w:t>
            </w:r>
          </w:p>
          <w:p w14:paraId="66F60A53" w14:textId="77777777" w:rsidR="00AF5964" w:rsidRPr="00411F50" w:rsidRDefault="00AF5964" w:rsidP="00F81E10">
            <w:pPr>
              <w:spacing w:line="360" w:lineRule="auto"/>
              <w:jc w:val="both"/>
              <w:rPr>
                <w:rFonts w:ascii="Arial" w:hAnsi="Arial" w:cs="Arial"/>
                <w:b/>
                <w:color w:val="2F5496" w:themeColor="accent1" w:themeShade="BF"/>
                <w:sz w:val="21"/>
                <w:szCs w:val="21"/>
              </w:rPr>
            </w:pPr>
            <w:r w:rsidRPr="00411F50">
              <w:rPr>
                <w:rFonts w:ascii="Arial" w:hAnsi="Arial" w:cs="Arial"/>
                <w:bCs/>
                <w:sz w:val="21"/>
                <w:szCs w:val="21"/>
              </w:rPr>
              <w:t>Garantizar la accesibilidad universal en el acceso y desempeño de la función pública.</w:t>
            </w:r>
          </w:p>
          <w:p w14:paraId="07F6F4C3" w14:textId="77777777" w:rsidR="00AF5964" w:rsidRPr="00411F50" w:rsidRDefault="00AF5964" w:rsidP="00F81E10">
            <w:pPr>
              <w:spacing w:line="360" w:lineRule="auto"/>
              <w:jc w:val="both"/>
              <w:rPr>
                <w:rFonts w:ascii="Arial" w:hAnsi="Arial" w:cs="Arial"/>
                <w:b/>
                <w:color w:val="2F5496" w:themeColor="accent1" w:themeShade="BF"/>
                <w:sz w:val="21"/>
                <w:szCs w:val="21"/>
              </w:rPr>
            </w:pPr>
            <w:r w:rsidRPr="00411F50">
              <w:rPr>
                <w:rFonts w:ascii="Arial" w:hAnsi="Arial" w:cs="Arial"/>
                <w:b/>
                <w:color w:val="2F5496" w:themeColor="accent1" w:themeShade="BF"/>
                <w:sz w:val="21"/>
                <w:szCs w:val="21"/>
              </w:rPr>
              <w:t>Objetivo específico 2.5</w:t>
            </w:r>
          </w:p>
          <w:p w14:paraId="7965A39B" w14:textId="281891D1" w:rsidR="00AF5964" w:rsidRPr="00411F50" w:rsidRDefault="00AF5964" w:rsidP="00F81E10">
            <w:pPr>
              <w:spacing w:line="360" w:lineRule="auto"/>
              <w:jc w:val="both"/>
              <w:rPr>
                <w:sz w:val="21"/>
                <w:szCs w:val="21"/>
              </w:rPr>
            </w:pPr>
            <w:r w:rsidRPr="00411F50">
              <w:rPr>
                <w:rFonts w:ascii="Arial" w:hAnsi="Arial" w:cs="Arial"/>
                <w:bCs/>
                <w:sz w:val="21"/>
                <w:szCs w:val="21"/>
              </w:rPr>
              <w:t>Incluir la accesibilidad universal de forma transversal en los planes formativos anuales dirigidos a las empleadas y empleados públicos.</w:t>
            </w:r>
          </w:p>
        </w:tc>
      </w:tr>
    </w:tbl>
    <w:p w14:paraId="0B9E953D" w14:textId="36CD9434" w:rsidR="00411F50" w:rsidRDefault="00411F50" w:rsidP="00F81E10">
      <w:pPr>
        <w:pStyle w:val="Ningnestilodeprrafo"/>
        <w:spacing w:after="480" w:line="276" w:lineRule="auto"/>
        <w:jc w:val="both"/>
        <w:rPr>
          <w:rFonts w:ascii="Arial" w:hAnsi="Arial" w:cs="Arial"/>
          <w:sz w:val="21"/>
          <w:szCs w:val="21"/>
          <w:lang w:val="es-ES"/>
        </w:rPr>
      </w:pPr>
    </w:p>
    <w:p w14:paraId="07BB6EE1" w14:textId="77777777" w:rsidR="00411F50" w:rsidRDefault="00411F50" w:rsidP="00F81E10">
      <w:pPr>
        <w:spacing w:after="0" w:line="240" w:lineRule="auto"/>
        <w:jc w:val="both"/>
        <w:rPr>
          <w:rFonts w:ascii="Arial" w:hAnsi="Arial" w:cs="Arial"/>
          <w:color w:val="000000"/>
          <w:sz w:val="21"/>
          <w:szCs w:val="21"/>
        </w:rPr>
      </w:pPr>
      <w:r>
        <w:rPr>
          <w:rFonts w:ascii="Arial" w:hAnsi="Arial" w:cs="Arial"/>
          <w:sz w:val="21"/>
          <w:szCs w:val="21"/>
        </w:rPr>
        <w:br w:type="page"/>
      </w:r>
    </w:p>
    <w:tbl>
      <w:tblPr>
        <w:tblStyle w:val="Tablaconcuadrcula"/>
        <w:tblpPr w:leftFromText="141" w:rightFromText="141" w:vertAnchor="text" w:tblpXSpec="center" w:tblpY="1"/>
        <w:tblOverlap w:val="never"/>
        <w:tblW w:w="9094"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94"/>
      </w:tblGrid>
      <w:tr w:rsidR="003254C1" w:rsidRPr="003254C1" w14:paraId="39E0D87C" w14:textId="77777777" w:rsidTr="003254C1">
        <w:trPr>
          <w:trHeight w:val="1033"/>
          <w:jc w:val="center"/>
        </w:trPr>
        <w:tc>
          <w:tcPr>
            <w:tcW w:w="9094" w:type="dxa"/>
            <w:shd w:val="clear" w:color="auto" w:fill="auto"/>
            <w:vAlign w:val="center"/>
          </w:tcPr>
          <w:p w14:paraId="6E22622A" w14:textId="17541158" w:rsidR="003254C1" w:rsidRPr="00925545" w:rsidRDefault="003254C1" w:rsidP="00925545">
            <w:pPr>
              <w:spacing w:after="120" w:line="276" w:lineRule="auto"/>
              <w:jc w:val="both"/>
              <w:rPr>
                <w:rFonts w:ascii="Arial" w:hAnsi="Arial" w:cs="Arial"/>
                <w:b/>
                <w:color w:val="2F5496" w:themeColor="accent1" w:themeShade="BF"/>
                <w:sz w:val="21"/>
                <w:szCs w:val="21"/>
              </w:rPr>
            </w:pPr>
            <w:bookmarkStart w:id="111" w:name="_Toc116187082"/>
            <w:bookmarkStart w:id="112" w:name="_Toc116287860"/>
            <w:bookmarkStart w:id="113" w:name="_Toc120352276"/>
            <w:bookmarkStart w:id="114" w:name="_Toc120700636"/>
            <w:r w:rsidRPr="00925545">
              <w:rPr>
                <w:rFonts w:ascii="Arial" w:hAnsi="Arial" w:cs="Arial"/>
                <w:b/>
                <w:color w:val="2F5496" w:themeColor="accent1" w:themeShade="BF"/>
                <w:sz w:val="21"/>
                <w:szCs w:val="21"/>
              </w:rPr>
              <w:lastRenderedPageBreak/>
              <w:t>Eje estratégico 3</w:t>
            </w:r>
            <w:bookmarkEnd w:id="111"/>
            <w:bookmarkEnd w:id="112"/>
            <w:bookmarkEnd w:id="113"/>
            <w:bookmarkEnd w:id="114"/>
          </w:p>
          <w:p w14:paraId="0FBF5306" w14:textId="381CC731" w:rsidR="003254C1" w:rsidRPr="003254C1" w:rsidRDefault="003254C1" w:rsidP="00F81E10">
            <w:pPr>
              <w:spacing w:after="120" w:line="276" w:lineRule="auto"/>
              <w:jc w:val="both"/>
              <w:rPr>
                <w:rFonts w:ascii="Arial" w:hAnsi="Arial" w:cs="Arial"/>
                <w:b/>
                <w:color w:val="2F5496" w:themeColor="accent1" w:themeShade="BF"/>
                <w:sz w:val="21"/>
                <w:szCs w:val="21"/>
              </w:rPr>
            </w:pPr>
            <w:r w:rsidRPr="003254C1">
              <w:rPr>
                <w:rFonts w:ascii="Arial" w:hAnsi="Arial" w:cs="Arial"/>
                <w:b/>
                <w:color w:val="2F5496" w:themeColor="accent1" w:themeShade="BF"/>
                <w:sz w:val="21"/>
                <w:szCs w:val="21"/>
              </w:rPr>
              <w:t>Promoción de la gobernanza multinivel en la Administración pública</w:t>
            </w:r>
          </w:p>
        </w:tc>
      </w:tr>
      <w:tr w:rsidR="003254C1" w:rsidRPr="003254C1" w14:paraId="0FC31387" w14:textId="77777777" w:rsidTr="00021A08">
        <w:trPr>
          <w:trHeight w:val="4857"/>
          <w:jc w:val="center"/>
        </w:trPr>
        <w:tc>
          <w:tcPr>
            <w:tcW w:w="9094" w:type="dxa"/>
            <w:shd w:val="clear" w:color="auto" w:fill="auto"/>
            <w:vAlign w:val="center"/>
          </w:tcPr>
          <w:p w14:paraId="5E1E479B" w14:textId="77777777" w:rsidR="003254C1" w:rsidRPr="003254C1" w:rsidRDefault="003254C1" w:rsidP="00F81E10">
            <w:pPr>
              <w:spacing w:line="360" w:lineRule="auto"/>
              <w:jc w:val="both"/>
              <w:rPr>
                <w:rFonts w:ascii="Arial" w:hAnsi="Arial" w:cs="Arial"/>
                <w:bCs/>
                <w:color w:val="2F5496" w:themeColor="accent1" w:themeShade="BF"/>
                <w:sz w:val="21"/>
                <w:szCs w:val="21"/>
              </w:rPr>
            </w:pPr>
            <w:r w:rsidRPr="003254C1">
              <w:rPr>
                <w:rFonts w:ascii="Arial" w:hAnsi="Arial" w:cs="Arial"/>
                <w:b/>
                <w:color w:val="2F5496" w:themeColor="accent1" w:themeShade="BF"/>
                <w:sz w:val="21"/>
                <w:szCs w:val="21"/>
              </w:rPr>
              <w:t>Objetivo específico 3.1</w:t>
            </w:r>
            <w:r w:rsidRPr="003254C1">
              <w:rPr>
                <w:rFonts w:ascii="Arial" w:hAnsi="Arial" w:cs="Arial"/>
                <w:bCs/>
                <w:color w:val="2F5496" w:themeColor="accent1" w:themeShade="BF"/>
                <w:sz w:val="21"/>
                <w:szCs w:val="21"/>
              </w:rPr>
              <w:t xml:space="preserve"> </w:t>
            </w:r>
          </w:p>
          <w:p w14:paraId="16E9FB6B" w14:textId="77777777" w:rsidR="003254C1" w:rsidRPr="003254C1" w:rsidRDefault="003254C1" w:rsidP="00F81E10">
            <w:pPr>
              <w:spacing w:line="360" w:lineRule="auto"/>
              <w:jc w:val="both"/>
              <w:rPr>
                <w:sz w:val="21"/>
                <w:szCs w:val="21"/>
              </w:rPr>
            </w:pPr>
            <w:r w:rsidRPr="003254C1">
              <w:rPr>
                <w:rFonts w:ascii="Arial" w:hAnsi="Arial" w:cs="Arial"/>
                <w:bCs/>
                <w:sz w:val="21"/>
                <w:szCs w:val="21"/>
              </w:rPr>
              <w:t>Impulsar acciones y protocolos coordinados para afianzar la responsabilidad compartida en materia de accesibilidad universal entre los diferentes niveles de gobierno y gestión pública.</w:t>
            </w:r>
          </w:p>
          <w:p w14:paraId="295EF6BD" w14:textId="77777777" w:rsidR="003254C1" w:rsidRPr="003254C1" w:rsidRDefault="003254C1" w:rsidP="00F81E10">
            <w:pPr>
              <w:spacing w:line="360" w:lineRule="auto"/>
              <w:jc w:val="both"/>
              <w:rPr>
                <w:rFonts w:ascii="Arial" w:hAnsi="Arial" w:cs="Arial"/>
                <w:b/>
                <w:color w:val="2F5496" w:themeColor="accent1" w:themeShade="BF"/>
                <w:sz w:val="21"/>
                <w:szCs w:val="21"/>
              </w:rPr>
            </w:pPr>
            <w:r w:rsidRPr="003254C1">
              <w:rPr>
                <w:rFonts w:ascii="Arial" w:hAnsi="Arial" w:cs="Arial"/>
                <w:b/>
                <w:color w:val="2F5496" w:themeColor="accent1" w:themeShade="BF"/>
                <w:sz w:val="21"/>
                <w:szCs w:val="21"/>
              </w:rPr>
              <w:t>Objetivo específico 3.2</w:t>
            </w:r>
          </w:p>
          <w:p w14:paraId="3B2C7359" w14:textId="77777777" w:rsidR="003254C1" w:rsidRPr="003254C1" w:rsidRDefault="003254C1" w:rsidP="00F81E10">
            <w:pPr>
              <w:spacing w:line="360" w:lineRule="auto"/>
              <w:ind w:left="37"/>
              <w:jc w:val="both"/>
              <w:rPr>
                <w:rFonts w:ascii="Arial" w:hAnsi="Arial" w:cs="Arial"/>
                <w:bCs/>
                <w:sz w:val="21"/>
                <w:szCs w:val="21"/>
              </w:rPr>
            </w:pPr>
            <w:r w:rsidRPr="003254C1">
              <w:rPr>
                <w:rFonts w:ascii="Arial" w:hAnsi="Arial" w:cs="Arial"/>
                <w:bCs/>
                <w:sz w:val="21"/>
                <w:szCs w:val="21"/>
              </w:rPr>
              <w:t>Fomentar la acción del Gobierno de España como agente impulsor de la accesibilidad universal en el ámbito internacional.</w:t>
            </w:r>
          </w:p>
          <w:p w14:paraId="3351EA22" w14:textId="77777777" w:rsidR="003254C1" w:rsidRPr="003254C1" w:rsidRDefault="003254C1" w:rsidP="00F81E10">
            <w:pPr>
              <w:spacing w:line="360" w:lineRule="auto"/>
              <w:jc w:val="both"/>
              <w:rPr>
                <w:rFonts w:ascii="Arial" w:hAnsi="Arial" w:cs="Arial"/>
                <w:b/>
                <w:color w:val="2F5496" w:themeColor="accent1" w:themeShade="BF"/>
                <w:sz w:val="21"/>
                <w:szCs w:val="21"/>
              </w:rPr>
            </w:pPr>
            <w:r w:rsidRPr="003254C1">
              <w:rPr>
                <w:rFonts w:ascii="Arial" w:hAnsi="Arial" w:cs="Arial"/>
                <w:b/>
                <w:color w:val="2F5496" w:themeColor="accent1" w:themeShade="BF"/>
                <w:sz w:val="21"/>
                <w:szCs w:val="21"/>
              </w:rPr>
              <w:t>Objetivo específico 3.3</w:t>
            </w:r>
          </w:p>
          <w:p w14:paraId="688FFB28" w14:textId="77777777" w:rsidR="003254C1" w:rsidRPr="003254C1" w:rsidRDefault="003254C1" w:rsidP="00F81E10">
            <w:pPr>
              <w:spacing w:line="360" w:lineRule="auto"/>
              <w:ind w:left="37"/>
              <w:jc w:val="both"/>
              <w:rPr>
                <w:rFonts w:ascii="Arial" w:hAnsi="Arial" w:cs="Arial"/>
                <w:bCs/>
                <w:sz w:val="21"/>
                <w:szCs w:val="21"/>
              </w:rPr>
            </w:pPr>
            <w:r w:rsidRPr="003254C1">
              <w:rPr>
                <w:rFonts w:ascii="Arial" w:hAnsi="Arial" w:cs="Arial"/>
                <w:bCs/>
                <w:sz w:val="21"/>
                <w:szCs w:val="21"/>
              </w:rPr>
              <w:t>Impulsar acciones y protocolos coordinados para afianzar la responsabilidad compartida en materia de accesibilidad universal entre la AGE y las Comunidades Autónomas.</w:t>
            </w:r>
          </w:p>
          <w:p w14:paraId="76A32171" w14:textId="77777777" w:rsidR="003254C1" w:rsidRPr="003254C1" w:rsidRDefault="003254C1" w:rsidP="00F81E10">
            <w:pPr>
              <w:spacing w:line="360" w:lineRule="auto"/>
              <w:jc w:val="both"/>
              <w:rPr>
                <w:rFonts w:ascii="Arial" w:hAnsi="Arial" w:cs="Arial"/>
                <w:b/>
                <w:color w:val="2F5496" w:themeColor="accent1" w:themeShade="BF"/>
                <w:sz w:val="21"/>
                <w:szCs w:val="21"/>
              </w:rPr>
            </w:pPr>
            <w:r w:rsidRPr="003254C1">
              <w:rPr>
                <w:rFonts w:ascii="Arial" w:hAnsi="Arial" w:cs="Arial"/>
                <w:b/>
                <w:color w:val="2F5496" w:themeColor="accent1" w:themeShade="BF"/>
                <w:sz w:val="21"/>
                <w:szCs w:val="21"/>
              </w:rPr>
              <w:t>Objetivo específico 3.4</w:t>
            </w:r>
          </w:p>
          <w:p w14:paraId="4AADFCAB" w14:textId="6B46EC2D" w:rsidR="003254C1" w:rsidRPr="003254C1" w:rsidRDefault="003254C1" w:rsidP="00F81E10">
            <w:pPr>
              <w:spacing w:line="360" w:lineRule="auto"/>
              <w:ind w:left="37" w:hanging="37"/>
              <w:jc w:val="both"/>
              <w:rPr>
                <w:sz w:val="21"/>
                <w:szCs w:val="21"/>
              </w:rPr>
            </w:pPr>
            <w:r w:rsidRPr="003254C1">
              <w:rPr>
                <w:rFonts w:ascii="Arial" w:hAnsi="Arial" w:cs="Arial"/>
                <w:bCs/>
                <w:sz w:val="21"/>
                <w:szCs w:val="21"/>
              </w:rPr>
              <w:t>Impulsar acciones y protocolos coordinados para afianzar la responsabilidad compartida en materia de accesibilidad universal entre la AGE y las Entidades Locales.</w:t>
            </w:r>
          </w:p>
        </w:tc>
      </w:tr>
    </w:tbl>
    <w:p w14:paraId="1F5C664E" w14:textId="41A812C7" w:rsidR="00AF5964" w:rsidRDefault="00AF5964" w:rsidP="00F81E10">
      <w:pPr>
        <w:pStyle w:val="Ningnestilodeprrafo"/>
        <w:spacing w:after="240" w:line="240" w:lineRule="auto"/>
        <w:jc w:val="both"/>
        <w:rPr>
          <w:rFonts w:ascii="Arial" w:hAnsi="Arial" w:cs="Arial"/>
          <w:sz w:val="21"/>
          <w:szCs w:val="21"/>
          <w:lang w:val="es-ES"/>
        </w:rPr>
      </w:pPr>
    </w:p>
    <w:p w14:paraId="67E5263F" w14:textId="640939C7" w:rsidR="004656D5" w:rsidRDefault="004656D5" w:rsidP="00F81E10">
      <w:pPr>
        <w:pStyle w:val="Ningnestilodeprrafo"/>
        <w:spacing w:after="240" w:line="240" w:lineRule="auto"/>
        <w:jc w:val="both"/>
        <w:rPr>
          <w:rFonts w:ascii="Arial" w:hAnsi="Arial" w:cs="Arial"/>
          <w:sz w:val="21"/>
          <w:szCs w:val="21"/>
          <w:lang w:val="es-ES"/>
        </w:rPr>
      </w:pPr>
    </w:p>
    <w:p w14:paraId="50FA7DFB" w14:textId="40A0930D" w:rsidR="004656D5" w:rsidRDefault="004656D5" w:rsidP="00F81E10">
      <w:pPr>
        <w:pStyle w:val="Ningnestilodeprrafo"/>
        <w:spacing w:after="240" w:line="240" w:lineRule="auto"/>
        <w:jc w:val="both"/>
        <w:rPr>
          <w:rFonts w:ascii="Arial" w:hAnsi="Arial" w:cs="Arial"/>
          <w:sz w:val="21"/>
          <w:szCs w:val="21"/>
          <w:lang w:val="es-ES"/>
        </w:rPr>
      </w:pPr>
    </w:p>
    <w:p w14:paraId="6B362EC4" w14:textId="6AB56B43" w:rsidR="004656D5" w:rsidRDefault="004656D5" w:rsidP="00F81E10">
      <w:pPr>
        <w:pStyle w:val="Ningnestilodeprrafo"/>
        <w:spacing w:after="240" w:line="240" w:lineRule="auto"/>
        <w:jc w:val="both"/>
        <w:rPr>
          <w:rFonts w:ascii="Arial" w:hAnsi="Arial" w:cs="Arial"/>
          <w:sz w:val="21"/>
          <w:szCs w:val="21"/>
          <w:lang w:val="es-ES"/>
        </w:rPr>
      </w:pPr>
    </w:p>
    <w:p w14:paraId="4CE0DB75" w14:textId="4104BA97" w:rsidR="004656D5" w:rsidRDefault="004656D5" w:rsidP="00F81E10">
      <w:pPr>
        <w:pStyle w:val="Ningnestilodeprrafo"/>
        <w:spacing w:after="240" w:line="240" w:lineRule="auto"/>
        <w:jc w:val="both"/>
        <w:rPr>
          <w:rFonts w:ascii="Arial" w:hAnsi="Arial" w:cs="Arial"/>
          <w:sz w:val="21"/>
          <w:szCs w:val="21"/>
          <w:lang w:val="es-ES"/>
        </w:rPr>
      </w:pPr>
    </w:p>
    <w:p w14:paraId="6D7701D4" w14:textId="1EB5DF31" w:rsidR="004656D5" w:rsidRDefault="004656D5" w:rsidP="00F81E10">
      <w:pPr>
        <w:pStyle w:val="Ningnestilodeprrafo"/>
        <w:spacing w:after="240" w:line="240" w:lineRule="auto"/>
        <w:jc w:val="both"/>
        <w:rPr>
          <w:rFonts w:ascii="Arial" w:hAnsi="Arial" w:cs="Arial"/>
          <w:sz w:val="21"/>
          <w:szCs w:val="21"/>
          <w:lang w:val="es-ES"/>
        </w:rPr>
      </w:pPr>
    </w:p>
    <w:p w14:paraId="42401CD0" w14:textId="77777777" w:rsidR="004656D5" w:rsidRDefault="004656D5" w:rsidP="00F81E10">
      <w:pPr>
        <w:pStyle w:val="Ningnestilodeprrafo"/>
        <w:spacing w:after="240" w:line="240" w:lineRule="auto"/>
        <w:jc w:val="both"/>
        <w:rPr>
          <w:rFonts w:ascii="Arial" w:hAnsi="Arial" w:cs="Arial"/>
          <w:sz w:val="21"/>
          <w:szCs w:val="21"/>
          <w:lang w:val="es-ES"/>
        </w:rPr>
      </w:pPr>
    </w:p>
    <w:tbl>
      <w:tblPr>
        <w:tblStyle w:val="Tablaconcuadrcula"/>
        <w:tblpPr w:leftFromText="141" w:rightFromText="141" w:vertAnchor="text" w:tblpXSpec="center" w:tblpY="1"/>
        <w:tblOverlap w:val="never"/>
        <w:tblW w:w="906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62"/>
      </w:tblGrid>
      <w:tr w:rsidR="00627F1F" w:rsidRPr="00627F1F" w14:paraId="1976A0ED" w14:textId="77777777" w:rsidTr="00627F1F">
        <w:trPr>
          <w:trHeight w:val="1033"/>
          <w:jc w:val="center"/>
        </w:trPr>
        <w:tc>
          <w:tcPr>
            <w:tcW w:w="9062" w:type="dxa"/>
            <w:shd w:val="clear" w:color="auto" w:fill="auto"/>
            <w:vAlign w:val="center"/>
          </w:tcPr>
          <w:p w14:paraId="480C196F" w14:textId="43C68608" w:rsidR="00627F1F" w:rsidRPr="00925545" w:rsidRDefault="00627F1F" w:rsidP="00925545">
            <w:pPr>
              <w:spacing w:after="120" w:line="276" w:lineRule="auto"/>
              <w:jc w:val="both"/>
              <w:rPr>
                <w:rFonts w:ascii="Arial" w:hAnsi="Arial" w:cs="Arial"/>
                <w:b/>
                <w:color w:val="2F5496" w:themeColor="accent1" w:themeShade="BF"/>
                <w:sz w:val="21"/>
                <w:szCs w:val="21"/>
              </w:rPr>
            </w:pPr>
            <w:bookmarkStart w:id="115" w:name="_Toc116187083"/>
            <w:bookmarkStart w:id="116" w:name="_Toc116287861"/>
            <w:bookmarkStart w:id="117" w:name="_Toc120352277"/>
            <w:bookmarkStart w:id="118" w:name="_Toc120700637"/>
            <w:r w:rsidRPr="00925545">
              <w:rPr>
                <w:rFonts w:ascii="Arial" w:hAnsi="Arial" w:cs="Arial"/>
                <w:b/>
                <w:color w:val="2F5496" w:themeColor="accent1" w:themeShade="BF"/>
                <w:sz w:val="21"/>
                <w:szCs w:val="21"/>
              </w:rPr>
              <w:lastRenderedPageBreak/>
              <w:t>Eje estratégico 4</w:t>
            </w:r>
            <w:bookmarkEnd w:id="115"/>
            <w:bookmarkEnd w:id="116"/>
            <w:bookmarkEnd w:id="117"/>
            <w:bookmarkEnd w:id="118"/>
          </w:p>
          <w:p w14:paraId="3EC4A83A" w14:textId="13389E6E" w:rsidR="00627F1F" w:rsidRPr="00627F1F" w:rsidRDefault="00627F1F" w:rsidP="00F81E10">
            <w:pPr>
              <w:spacing w:after="120" w:line="276" w:lineRule="auto"/>
              <w:jc w:val="both"/>
              <w:rPr>
                <w:rFonts w:ascii="Arial" w:hAnsi="Arial" w:cs="Arial"/>
                <w:b/>
                <w:color w:val="2F5496" w:themeColor="accent1" w:themeShade="BF"/>
                <w:sz w:val="21"/>
                <w:szCs w:val="21"/>
              </w:rPr>
            </w:pPr>
            <w:r w:rsidRPr="00627F1F">
              <w:rPr>
                <w:rFonts w:ascii="Arial" w:hAnsi="Arial" w:cs="Arial"/>
                <w:b/>
                <w:color w:val="2F5496" w:themeColor="accent1" w:themeShade="BF"/>
                <w:sz w:val="21"/>
                <w:szCs w:val="21"/>
              </w:rPr>
              <w:t>Reforzar el marco normativo en materia de accesibilidad universal e impulsar su cumplimiento</w:t>
            </w:r>
          </w:p>
        </w:tc>
      </w:tr>
      <w:tr w:rsidR="00627F1F" w:rsidRPr="00627F1F" w14:paraId="36F8FB17" w14:textId="77777777" w:rsidTr="00775B26">
        <w:trPr>
          <w:trHeight w:val="2872"/>
          <w:jc w:val="center"/>
        </w:trPr>
        <w:tc>
          <w:tcPr>
            <w:tcW w:w="9062" w:type="dxa"/>
            <w:shd w:val="clear" w:color="auto" w:fill="auto"/>
            <w:vAlign w:val="center"/>
          </w:tcPr>
          <w:p w14:paraId="362FA27D" w14:textId="77777777" w:rsidR="00627F1F" w:rsidRPr="00627F1F" w:rsidRDefault="00627F1F" w:rsidP="00F81E10">
            <w:pPr>
              <w:spacing w:before="240" w:line="360" w:lineRule="auto"/>
              <w:jc w:val="both"/>
              <w:rPr>
                <w:rFonts w:ascii="Arial" w:hAnsi="Arial" w:cs="Arial"/>
                <w:bCs/>
                <w:color w:val="2F5496" w:themeColor="accent1" w:themeShade="BF"/>
                <w:sz w:val="21"/>
                <w:szCs w:val="21"/>
              </w:rPr>
            </w:pPr>
            <w:r w:rsidRPr="00627F1F">
              <w:rPr>
                <w:rFonts w:ascii="Arial" w:hAnsi="Arial" w:cs="Arial"/>
                <w:b/>
                <w:color w:val="2F5496" w:themeColor="accent1" w:themeShade="BF"/>
                <w:sz w:val="21"/>
                <w:szCs w:val="21"/>
              </w:rPr>
              <w:t>Objetivo específico 4.1</w:t>
            </w:r>
            <w:r w:rsidRPr="00627F1F">
              <w:rPr>
                <w:rFonts w:ascii="Arial" w:hAnsi="Arial" w:cs="Arial"/>
                <w:bCs/>
                <w:color w:val="2F5496" w:themeColor="accent1" w:themeShade="BF"/>
                <w:sz w:val="21"/>
                <w:szCs w:val="21"/>
              </w:rPr>
              <w:t xml:space="preserve"> </w:t>
            </w:r>
          </w:p>
          <w:p w14:paraId="0A7F468C" w14:textId="77777777" w:rsidR="00627F1F" w:rsidRPr="00627F1F" w:rsidRDefault="00627F1F" w:rsidP="00F81E10">
            <w:pPr>
              <w:spacing w:line="360" w:lineRule="auto"/>
              <w:jc w:val="both"/>
              <w:rPr>
                <w:sz w:val="21"/>
                <w:szCs w:val="21"/>
              </w:rPr>
            </w:pPr>
            <w:r w:rsidRPr="00627F1F">
              <w:rPr>
                <w:rFonts w:ascii="Arial" w:hAnsi="Arial" w:cs="Arial"/>
                <w:bCs/>
                <w:sz w:val="21"/>
                <w:szCs w:val="21"/>
              </w:rPr>
              <w:t>Fortalecer el marco normativo y de estándares en materia de accesibilidad universal mediante la actualización del existente y el desarrollo de nuevas normas en diferentes ámbitos.</w:t>
            </w:r>
          </w:p>
          <w:p w14:paraId="4FC21C2F" w14:textId="77777777" w:rsidR="00627F1F" w:rsidRPr="00627F1F" w:rsidRDefault="00627F1F" w:rsidP="00F81E10">
            <w:pPr>
              <w:spacing w:before="240" w:line="360" w:lineRule="auto"/>
              <w:jc w:val="both"/>
              <w:rPr>
                <w:rFonts w:ascii="Arial" w:hAnsi="Arial" w:cs="Arial"/>
                <w:b/>
                <w:color w:val="2F5496" w:themeColor="accent1" w:themeShade="BF"/>
                <w:sz w:val="21"/>
                <w:szCs w:val="21"/>
              </w:rPr>
            </w:pPr>
            <w:r w:rsidRPr="00627F1F">
              <w:rPr>
                <w:rFonts w:ascii="Arial" w:hAnsi="Arial" w:cs="Arial"/>
                <w:b/>
                <w:color w:val="2F5496" w:themeColor="accent1" w:themeShade="BF"/>
                <w:sz w:val="21"/>
                <w:szCs w:val="21"/>
              </w:rPr>
              <w:t>Objetivo específico 4.2</w:t>
            </w:r>
          </w:p>
          <w:p w14:paraId="64C0212C" w14:textId="77777777" w:rsidR="00627F1F" w:rsidRPr="00627F1F" w:rsidRDefault="00627F1F" w:rsidP="00F81E10">
            <w:pPr>
              <w:spacing w:line="360" w:lineRule="auto"/>
              <w:ind w:left="37"/>
              <w:jc w:val="both"/>
              <w:rPr>
                <w:rFonts w:ascii="Arial" w:hAnsi="Arial" w:cs="Arial"/>
                <w:bCs/>
                <w:sz w:val="21"/>
                <w:szCs w:val="21"/>
              </w:rPr>
            </w:pPr>
            <w:r w:rsidRPr="00627F1F">
              <w:rPr>
                <w:rFonts w:ascii="Arial" w:hAnsi="Arial" w:cs="Arial"/>
                <w:bCs/>
                <w:sz w:val="21"/>
                <w:szCs w:val="21"/>
              </w:rPr>
              <w:t>Impulsar y favorecer el cumplimiento del marco normativo vigente en materia de accesibilidad universal.</w:t>
            </w:r>
          </w:p>
          <w:p w14:paraId="39C5769E" w14:textId="77777777" w:rsidR="00627F1F" w:rsidRPr="00627F1F" w:rsidRDefault="00627F1F" w:rsidP="00F81E10">
            <w:pPr>
              <w:spacing w:before="240" w:line="360" w:lineRule="auto"/>
              <w:jc w:val="both"/>
              <w:rPr>
                <w:rFonts w:ascii="Arial" w:hAnsi="Arial" w:cs="Arial"/>
                <w:b/>
                <w:color w:val="2F5496" w:themeColor="accent1" w:themeShade="BF"/>
                <w:sz w:val="21"/>
                <w:szCs w:val="21"/>
              </w:rPr>
            </w:pPr>
            <w:r w:rsidRPr="00627F1F">
              <w:rPr>
                <w:rFonts w:ascii="Arial" w:hAnsi="Arial" w:cs="Arial"/>
                <w:b/>
                <w:color w:val="2F5496" w:themeColor="accent1" w:themeShade="BF"/>
                <w:sz w:val="21"/>
                <w:szCs w:val="21"/>
              </w:rPr>
              <w:t>Objetivo específico 4.3</w:t>
            </w:r>
          </w:p>
          <w:p w14:paraId="5C795D31" w14:textId="676458DF" w:rsidR="00627F1F" w:rsidRPr="00627F1F" w:rsidRDefault="00627F1F" w:rsidP="00F81E10">
            <w:pPr>
              <w:spacing w:line="360" w:lineRule="auto"/>
              <w:ind w:left="37"/>
              <w:jc w:val="both"/>
              <w:rPr>
                <w:sz w:val="21"/>
                <w:szCs w:val="21"/>
              </w:rPr>
            </w:pPr>
            <w:r w:rsidRPr="00627F1F">
              <w:rPr>
                <w:rFonts w:ascii="Arial" w:hAnsi="Arial" w:cs="Arial"/>
                <w:bCs/>
                <w:sz w:val="21"/>
                <w:szCs w:val="21"/>
              </w:rPr>
              <w:t>Realizar el seguimiento y evaluación de los avances en materia de accesibilidad universal.</w:t>
            </w:r>
          </w:p>
        </w:tc>
      </w:tr>
    </w:tbl>
    <w:p w14:paraId="22B891D6" w14:textId="02390D39" w:rsidR="00775B26" w:rsidRDefault="00775B26" w:rsidP="00F81E10">
      <w:pPr>
        <w:pStyle w:val="Ningnestilodeprrafo"/>
        <w:spacing w:after="480" w:line="276" w:lineRule="auto"/>
        <w:jc w:val="both"/>
        <w:rPr>
          <w:rFonts w:ascii="Arial" w:hAnsi="Arial" w:cs="Arial"/>
          <w:sz w:val="21"/>
          <w:szCs w:val="21"/>
          <w:lang w:val="es-ES"/>
        </w:rPr>
      </w:pPr>
    </w:p>
    <w:p w14:paraId="61BCEF3D" w14:textId="77777777" w:rsidR="00775B26" w:rsidRDefault="00775B26" w:rsidP="00F81E10">
      <w:pPr>
        <w:spacing w:after="0" w:line="240" w:lineRule="auto"/>
        <w:jc w:val="both"/>
        <w:rPr>
          <w:rFonts w:ascii="Arial" w:hAnsi="Arial" w:cs="Arial"/>
          <w:color w:val="000000"/>
          <w:sz w:val="21"/>
          <w:szCs w:val="21"/>
        </w:rPr>
      </w:pPr>
      <w:r>
        <w:rPr>
          <w:rFonts w:ascii="Arial" w:hAnsi="Arial" w:cs="Arial"/>
          <w:sz w:val="21"/>
          <w:szCs w:val="21"/>
        </w:rPr>
        <w:br w:type="page"/>
      </w:r>
    </w:p>
    <w:tbl>
      <w:tblPr>
        <w:tblStyle w:val="Tablaconcuadrcula"/>
        <w:tblpPr w:leftFromText="141" w:rightFromText="141" w:vertAnchor="text" w:tblpXSpec="center" w:tblpY="1"/>
        <w:tblOverlap w:val="never"/>
        <w:tblW w:w="9204"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04"/>
      </w:tblGrid>
      <w:tr w:rsidR="008B438E" w:rsidRPr="008B438E" w14:paraId="4669E726" w14:textId="77777777" w:rsidTr="008B438E">
        <w:trPr>
          <w:trHeight w:val="1124"/>
          <w:jc w:val="center"/>
        </w:trPr>
        <w:tc>
          <w:tcPr>
            <w:tcW w:w="9204" w:type="dxa"/>
            <w:shd w:val="clear" w:color="auto" w:fill="auto"/>
            <w:vAlign w:val="center"/>
          </w:tcPr>
          <w:p w14:paraId="1C9D0763" w14:textId="12D6BDA7" w:rsidR="008B438E" w:rsidRPr="00925545" w:rsidRDefault="008B438E" w:rsidP="00925545">
            <w:pPr>
              <w:spacing w:after="120" w:line="276" w:lineRule="auto"/>
              <w:jc w:val="both"/>
              <w:rPr>
                <w:rFonts w:ascii="Arial" w:hAnsi="Arial" w:cs="Arial"/>
                <w:b/>
                <w:color w:val="2F5496" w:themeColor="accent1" w:themeShade="BF"/>
                <w:sz w:val="21"/>
                <w:szCs w:val="21"/>
              </w:rPr>
            </w:pPr>
            <w:bookmarkStart w:id="119" w:name="_Toc116187084"/>
            <w:bookmarkStart w:id="120" w:name="_Toc116287862"/>
            <w:bookmarkStart w:id="121" w:name="_Toc120352278"/>
            <w:bookmarkStart w:id="122" w:name="_Toc120700638"/>
            <w:r w:rsidRPr="00925545">
              <w:rPr>
                <w:rFonts w:ascii="Arial" w:hAnsi="Arial" w:cs="Arial"/>
                <w:b/>
                <w:color w:val="2F5496" w:themeColor="accent1" w:themeShade="BF"/>
                <w:sz w:val="21"/>
                <w:szCs w:val="21"/>
              </w:rPr>
              <w:lastRenderedPageBreak/>
              <w:t>Eje estratégico 5</w:t>
            </w:r>
            <w:bookmarkEnd w:id="119"/>
            <w:bookmarkEnd w:id="120"/>
            <w:bookmarkEnd w:id="121"/>
            <w:bookmarkEnd w:id="122"/>
          </w:p>
          <w:p w14:paraId="46F52A70" w14:textId="4F31162A" w:rsidR="008B438E" w:rsidRPr="008B438E" w:rsidRDefault="008B438E" w:rsidP="00F81E10">
            <w:pPr>
              <w:spacing w:after="120" w:line="276" w:lineRule="auto"/>
              <w:jc w:val="both"/>
              <w:rPr>
                <w:rFonts w:ascii="Arial" w:hAnsi="Arial" w:cs="Arial"/>
                <w:b/>
                <w:color w:val="2F5496" w:themeColor="accent1" w:themeShade="BF"/>
                <w:sz w:val="21"/>
                <w:szCs w:val="21"/>
              </w:rPr>
            </w:pPr>
            <w:r w:rsidRPr="008B438E">
              <w:rPr>
                <w:rFonts w:ascii="Arial" w:hAnsi="Arial" w:cs="Arial"/>
                <w:b/>
                <w:color w:val="2F5496" w:themeColor="accent1" w:themeShade="BF"/>
                <w:sz w:val="21"/>
                <w:szCs w:val="21"/>
              </w:rPr>
              <w:t xml:space="preserve">Fomentar la innovación y la gestión del conocimiento en materia de accesibilidad universal  </w:t>
            </w:r>
          </w:p>
        </w:tc>
      </w:tr>
      <w:tr w:rsidR="008B438E" w:rsidRPr="008B438E" w14:paraId="16936C2D" w14:textId="77777777" w:rsidTr="008A2D33">
        <w:trPr>
          <w:trHeight w:val="3240"/>
          <w:jc w:val="center"/>
        </w:trPr>
        <w:tc>
          <w:tcPr>
            <w:tcW w:w="9204" w:type="dxa"/>
            <w:shd w:val="clear" w:color="auto" w:fill="auto"/>
            <w:vAlign w:val="center"/>
          </w:tcPr>
          <w:p w14:paraId="0BF30885" w14:textId="77777777" w:rsidR="008B438E" w:rsidRPr="008B438E" w:rsidRDefault="008B438E" w:rsidP="00F81E10">
            <w:pPr>
              <w:spacing w:before="240" w:line="360" w:lineRule="auto"/>
              <w:jc w:val="both"/>
              <w:rPr>
                <w:rFonts w:ascii="Arial" w:hAnsi="Arial" w:cs="Arial"/>
                <w:bCs/>
                <w:color w:val="2F5496" w:themeColor="accent1" w:themeShade="BF"/>
                <w:sz w:val="21"/>
                <w:szCs w:val="21"/>
              </w:rPr>
            </w:pPr>
            <w:r w:rsidRPr="008B438E">
              <w:rPr>
                <w:rFonts w:ascii="Arial" w:hAnsi="Arial" w:cs="Arial"/>
                <w:b/>
                <w:color w:val="2F5496" w:themeColor="accent1" w:themeShade="BF"/>
                <w:sz w:val="21"/>
                <w:szCs w:val="21"/>
              </w:rPr>
              <w:t>Objetivo específico 5.1</w:t>
            </w:r>
            <w:r w:rsidRPr="008B438E">
              <w:rPr>
                <w:rFonts w:ascii="Arial" w:hAnsi="Arial" w:cs="Arial"/>
                <w:bCs/>
                <w:color w:val="2F5496" w:themeColor="accent1" w:themeShade="BF"/>
                <w:sz w:val="21"/>
                <w:szCs w:val="21"/>
              </w:rPr>
              <w:t xml:space="preserve"> </w:t>
            </w:r>
          </w:p>
          <w:p w14:paraId="72956042" w14:textId="77777777" w:rsidR="008B438E" w:rsidRPr="008B438E" w:rsidRDefault="008B438E" w:rsidP="00F81E10">
            <w:pPr>
              <w:spacing w:line="360" w:lineRule="auto"/>
              <w:jc w:val="both"/>
              <w:rPr>
                <w:sz w:val="21"/>
                <w:szCs w:val="21"/>
              </w:rPr>
            </w:pPr>
            <w:r w:rsidRPr="008B438E">
              <w:rPr>
                <w:rFonts w:ascii="Arial" w:hAnsi="Arial" w:cs="Arial"/>
                <w:bCs/>
                <w:sz w:val="21"/>
                <w:szCs w:val="21"/>
              </w:rPr>
              <w:t>Optimizar los recursos existentes en la AGE en materia de accesibilidad universal, como base para la generación de conocimiento, visibilización y mejora transversal.</w:t>
            </w:r>
          </w:p>
          <w:p w14:paraId="679AA71B" w14:textId="77777777" w:rsidR="008B438E" w:rsidRPr="008B438E" w:rsidRDefault="008B438E" w:rsidP="00F81E10">
            <w:pPr>
              <w:spacing w:line="360" w:lineRule="auto"/>
              <w:jc w:val="both"/>
              <w:rPr>
                <w:rFonts w:ascii="Arial" w:hAnsi="Arial" w:cs="Arial"/>
                <w:b/>
                <w:color w:val="2F5496" w:themeColor="accent1" w:themeShade="BF"/>
                <w:sz w:val="21"/>
                <w:szCs w:val="21"/>
              </w:rPr>
            </w:pPr>
            <w:r w:rsidRPr="008B438E">
              <w:rPr>
                <w:rFonts w:ascii="Arial" w:hAnsi="Arial" w:cs="Arial"/>
                <w:b/>
                <w:color w:val="2F5496" w:themeColor="accent1" w:themeShade="BF"/>
                <w:sz w:val="21"/>
                <w:szCs w:val="21"/>
              </w:rPr>
              <w:t>Objetivo específico 5.2</w:t>
            </w:r>
          </w:p>
          <w:p w14:paraId="33099CA3" w14:textId="77777777" w:rsidR="008B438E" w:rsidRPr="008B438E" w:rsidRDefault="008B438E" w:rsidP="00F81E10">
            <w:pPr>
              <w:spacing w:line="360" w:lineRule="auto"/>
              <w:ind w:left="37"/>
              <w:jc w:val="both"/>
              <w:rPr>
                <w:rFonts w:ascii="Arial" w:hAnsi="Arial" w:cs="Arial"/>
                <w:bCs/>
                <w:sz w:val="21"/>
                <w:szCs w:val="21"/>
              </w:rPr>
            </w:pPr>
            <w:r w:rsidRPr="008B438E">
              <w:rPr>
                <w:rFonts w:ascii="Arial" w:hAnsi="Arial" w:cs="Arial"/>
                <w:bCs/>
                <w:sz w:val="21"/>
                <w:szCs w:val="21"/>
              </w:rPr>
              <w:t>Sistematizar y optimizar las herramientas de gestión del conocimiento.</w:t>
            </w:r>
          </w:p>
          <w:p w14:paraId="12CAED4A" w14:textId="77777777" w:rsidR="008B438E" w:rsidRPr="008B438E" w:rsidRDefault="008B438E" w:rsidP="00F81E10">
            <w:pPr>
              <w:spacing w:line="360" w:lineRule="auto"/>
              <w:jc w:val="both"/>
              <w:rPr>
                <w:rFonts w:ascii="Arial" w:hAnsi="Arial" w:cs="Arial"/>
                <w:b/>
                <w:color w:val="2F5496" w:themeColor="accent1" w:themeShade="BF"/>
                <w:sz w:val="21"/>
                <w:szCs w:val="21"/>
              </w:rPr>
            </w:pPr>
            <w:r w:rsidRPr="008B438E">
              <w:rPr>
                <w:rFonts w:ascii="Arial" w:hAnsi="Arial" w:cs="Arial"/>
                <w:b/>
                <w:color w:val="2F5496" w:themeColor="accent1" w:themeShade="BF"/>
                <w:sz w:val="21"/>
                <w:szCs w:val="21"/>
              </w:rPr>
              <w:t>Objetivo específico 5.3</w:t>
            </w:r>
          </w:p>
          <w:p w14:paraId="059A96AF" w14:textId="0DFDDBB8" w:rsidR="008B438E" w:rsidRPr="008B438E" w:rsidRDefault="008B438E" w:rsidP="00F81E10">
            <w:pPr>
              <w:spacing w:line="360" w:lineRule="auto"/>
              <w:jc w:val="both"/>
              <w:rPr>
                <w:sz w:val="21"/>
                <w:szCs w:val="21"/>
              </w:rPr>
            </w:pPr>
            <w:r w:rsidRPr="008B438E">
              <w:rPr>
                <w:rFonts w:ascii="Arial" w:hAnsi="Arial" w:cs="Arial"/>
                <w:bCs/>
                <w:sz w:val="21"/>
                <w:szCs w:val="21"/>
              </w:rPr>
              <w:t>Analizar y diagnosticar el nivel de implementación de la accesibilidad universal en la Administración General del Estado.</w:t>
            </w:r>
          </w:p>
        </w:tc>
      </w:tr>
    </w:tbl>
    <w:p w14:paraId="6A66BBA1" w14:textId="3000F87C" w:rsidR="00D90143" w:rsidRDefault="00D90143" w:rsidP="00F81E10">
      <w:pPr>
        <w:pStyle w:val="Ningnestilodeprrafo"/>
        <w:spacing w:after="480" w:line="276" w:lineRule="auto"/>
        <w:jc w:val="both"/>
        <w:rPr>
          <w:rFonts w:ascii="Arial" w:hAnsi="Arial" w:cs="Arial"/>
          <w:sz w:val="21"/>
          <w:szCs w:val="21"/>
          <w:lang w:val="es-ES"/>
        </w:rPr>
      </w:pPr>
    </w:p>
    <w:p w14:paraId="30498593" w14:textId="44A2DBF3" w:rsidR="004656D5" w:rsidRDefault="004656D5" w:rsidP="00F81E10">
      <w:pPr>
        <w:pStyle w:val="Ningnestilodeprrafo"/>
        <w:spacing w:after="480" w:line="276" w:lineRule="auto"/>
        <w:jc w:val="both"/>
        <w:rPr>
          <w:rFonts w:ascii="Arial" w:hAnsi="Arial" w:cs="Arial"/>
          <w:sz w:val="21"/>
          <w:szCs w:val="21"/>
          <w:lang w:val="es-ES"/>
        </w:rPr>
      </w:pPr>
    </w:p>
    <w:p w14:paraId="36DCD8D0" w14:textId="13E4D157" w:rsidR="004656D5" w:rsidRDefault="004656D5" w:rsidP="00F81E10">
      <w:pPr>
        <w:pStyle w:val="Ningnestilodeprrafo"/>
        <w:spacing w:after="480" w:line="276" w:lineRule="auto"/>
        <w:jc w:val="both"/>
        <w:rPr>
          <w:rFonts w:ascii="Arial" w:hAnsi="Arial" w:cs="Arial"/>
          <w:sz w:val="21"/>
          <w:szCs w:val="21"/>
          <w:lang w:val="es-ES"/>
        </w:rPr>
      </w:pPr>
    </w:p>
    <w:p w14:paraId="4C3FB7B8" w14:textId="2B0EF4B2" w:rsidR="004656D5" w:rsidRDefault="004656D5" w:rsidP="00F81E10">
      <w:pPr>
        <w:pStyle w:val="Ningnestilodeprrafo"/>
        <w:spacing w:after="480" w:line="276" w:lineRule="auto"/>
        <w:jc w:val="both"/>
        <w:rPr>
          <w:rFonts w:ascii="Arial" w:hAnsi="Arial" w:cs="Arial"/>
          <w:sz w:val="21"/>
          <w:szCs w:val="21"/>
          <w:lang w:val="es-ES"/>
        </w:rPr>
      </w:pPr>
    </w:p>
    <w:p w14:paraId="77CE1479" w14:textId="13994236" w:rsidR="004656D5" w:rsidRDefault="004656D5" w:rsidP="00F81E10">
      <w:pPr>
        <w:pStyle w:val="Ningnestilodeprrafo"/>
        <w:spacing w:after="480" w:line="276" w:lineRule="auto"/>
        <w:jc w:val="both"/>
        <w:rPr>
          <w:rFonts w:ascii="Arial" w:hAnsi="Arial" w:cs="Arial"/>
          <w:sz w:val="21"/>
          <w:szCs w:val="21"/>
          <w:lang w:val="es-ES"/>
        </w:rPr>
      </w:pPr>
    </w:p>
    <w:p w14:paraId="798DD4AD" w14:textId="77777777" w:rsidR="004656D5" w:rsidRDefault="004656D5" w:rsidP="00F81E10">
      <w:pPr>
        <w:pStyle w:val="Ningnestilodeprrafo"/>
        <w:spacing w:after="480" w:line="276" w:lineRule="auto"/>
        <w:jc w:val="both"/>
        <w:rPr>
          <w:rFonts w:ascii="Arial" w:hAnsi="Arial" w:cs="Arial"/>
          <w:sz w:val="21"/>
          <w:szCs w:val="21"/>
          <w:lang w:val="es-ES"/>
        </w:rPr>
      </w:pPr>
    </w:p>
    <w:tbl>
      <w:tblPr>
        <w:tblStyle w:val="Tablaconcuadrcula"/>
        <w:tblpPr w:leftFromText="141" w:rightFromText="141" w:vertAnchor="text" w:tblpXSpec="center" w:tblpY="1"/>
        <w:tblOverlap w:val="never"/>
        <w:tblW w:w="919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195"/>
      </w:tblGrid>
      <w:tr w:rsidR="008A2D33" w:rsidRPr="008A2D33" w14:paraId="2E9CAC86" w14:textId="77777777" w:rsidTr="008A2D33">
        <w:trPr>
          <w:trHeight w:val="1264"/>
          <w:jc w:val="center"/>
        </w:trPr>
        <w:tc>
          <w:tcPr>
            <w:tcW w:w="9195" w:type="dxa"/>
            <w:shd w:val="clear" w:color="auto" w:fill="auto"/>
            <w:vAlign w:val="center"/>
          </w:tcPr>
          <w:p w14:paraId="04F2E7B2" w14:textId="735A9161" w:rsidR="008A2D33" w:rsidRPr="00925545" w:rsidRDefault="008A2D33" w:rsidP="00925545">
            <w:pPr>
              <w:spacing w:after="120" w:line="276" w:lineRule="auto"/>
              <w:jc w:val="both"/>
              <w:rPr>
                <w:rFonts w:ascii="Arial" w:hAnsi="Arial" w:cs="Arial"/>
                <w:b/>
                <w:color w:val="2F5496" w:themeColor="accent1" w:themeShade="BF"/>
                <w:sz w:val="21"/>
                <w:szCs w:val="21"/>
              </w:rPr>
            </w:pPr>
            <w:bookmarkStart w:id="123" w:name="_Toc116187085"/>
            <w:bookmarkStart w:id="124" w:name="_Toc116287863"/>
            <w:bookmarkStart w:id="125" w:name="_Toc120352279"/>
            <w:bookmarkStart w:id="126" w:name="_Toc120700639"/>
            <w:r w:rsidRPr="00925545">
              <w:rPr>
                <w:rFonts w:ascii="Arial" w:hAnsi="Arial" w:cs="Arial"/>
                <w:b/>
                <w:color w:val="2F5496" w:themeColor="accent1" w:themeShade="BF"/>
                <w:sz w:val="21"/>
                <w:szCs w:val="21"/>
              </w:rPr>
              <w:lastRenderedPageBreak/>
              <w:t>Eje estratégico 6</w:t>
            </w:r>
            <w:bookmarkEnd w:id="123"/>
            <w:bookmarkEnd w:id="124"/>
            <w:bookmarkEnd w:id="125"/>
            <w:bookmarkEnd w:id="126"/>
          </w:p>
          <w:p w14:paraId="7BB01EDB" w14:textId="75AF4F8F" w:rsidR="008A2D33" w:rsidRPr="008A2D33" w:rsidRDefault="008A2D33" w:rsidP="00F81E10">
            <w:pPr>
              <w:spacing w:after="120" w:line="276" w:lineRule="auto"/>
              <w:jc w:val="both"/>
              <w:rPr>
                <w:rFonts w:ascii="Arial" w:hAnsi="Arial" w:cs="Arial"/>
                <w:b/>
                <w:color w:val="2F5496" w:themeColor="accent1" w:themeShade="BF"/>
                <w:sz w:val="21"/>
                <w:szCs w:val="21"/>
              </w:rPr>
            </w:pPr>
            <w:r w:rsidRPr="008A2D33">
              <w:rPr>
                <w:rFonts w:ascii="Arial" w:hAnsi="Arial" w:cs="Arial"/>
                <w:b/>
                <w:color w:val="2F5496" w:themeColor="accent1" w:themeShade="BF"/>
                <w:sz w:val="21"/>
                <w:szCs w:val="21"/>
              </w:rPr>
              <w:t>Avanzar en la implantación efectiva de la accesibilidad universal en entornos, productos, bienes y servicios</w:t>
            </w:r>
          </w:p>
        </w:tc>
      </w:tr>
      <w:tr w:rsidR="008A2D33" w:rsidRPr="008A2D33" w14:paraId="438960BA" w14:textId="77777777" w:rsidTr="00BE1A02">
        <w:trPr>
          <w:trHeight w:val="2973"/>
          <w:jc w:val="center"/>
        </w:trPr>
        <w:tc>
          <w:tcPr>
            <w:tcW w:w="9195" w:type="dxa"/>
            <w:shd w:val="clear" w:color="auto" w:fill="auto"/>
            <w:vAlign w:val="center"/>
          </w:tcPr>
          <w:p w14:paraId="17047401" w14:textId="77777777" w:rsidR="008A2D33" w:rsidRPr="008A2D33" w:rsidRDefault="008A2D33" w:rsidP="00F81E10">
            <w:pPr>
              <w:spacing w:line="360" w:lineRule="auto"/>
              <w:jc w:val="both"/>
              <w:rPr>
                <w:rFonts w:ascii="Arial" w:hAnsi="Arial" w:cs="Arial"/>
                <w:bCs/>
                <w:color w:val="2F5496" w:themeColor="accent1" w:themeShade="BF"/>
                <w:sz w:val="21"/>
                <w:szCs w:val="21"/>
              </w:rPr>
            </w:pPr>
            <w:r w:rsidRPr="008A2D33">
              <w:rPr>
                <w:rFonts w:ascii="Arial" w:hAnsi="Arial" w:cs="Arial"/>
                <w:b/>
                <w:color w:val="2F5496" w:themeColor="accent1" w:themeShade="BF"/>
                <w:sz w:val="21"/>
                <w:szCs w:val="21"/>
              </w:rPr>
              <w:t>Objetivo específico 6.1</w:t>
            </w:r>
            <w:r w:rsidRPr="008A2D33">
              <w:rPr>
                <w:rFonts w:ascii="Arial" w:hAnsi="Arial" w:cs="Arial"/>
                <w:bCs/>
                <w:color w:val="2F5496" w:themeColor="accent1" w:themeShade="BF"/>
                <w:sz w:val="21"/>
                <w:szCs w:val="21"/>
              </w:rPr>
              <w:t xml:space="preserve"> </w:t>
            </w:r>
          </w:p>
          <w:p w14:paraId="13DFFDF9" w14:textId="77777777" w:rsidR="008A2D33" w:rsidRPr="008A2D33" w:rsidRDefault="008A2D33" w:rsidP="00F81E10">
            <w:pPr>
              <w:spacing w:line="360" w:lineRule="auto"/>
              <w:jc w:val="both"/>
              <w:rPr>
                <w:sz w:val="21"/>
                <w:szCs w:val="21"/>
              </w:rPr>
            </w:pPr>
            <w:r w:rsidRPr="008A2D33">
              <w:rPr>
                <w:rFonts w:ascii="Arial" w:hAnsi="Arial" w:cs="Arial"/>
                <w:bCs/>
                <w:sz w:val="21"/>
                <w:szCs w:val="21"/>
              </w:rPr>
              <w:t>Garantizar la accesibilidad universal en los bienes y servicios a disposición de la ciudadanía.</w:t>
            </w:r>
          </w:p>
          <w:p w14:paraId="131EE3A5" w14:textId="77777777" w:rsidR="008A2D33" w:rsidRPr="008A2D33" w:rsidRDefault="008A2D33" w:rsidP="00F81E10">
            <w:pPr>
              <w:spacing w:line="360" w:lineRule="auto"/>
              <w:jc w:val="both"/>
              <w:rPr>
                <w:rFonts w:ascii="Arial" w:hAnsi="Arial" w:cs="Arial"/>
                <w:b/>
                <w:color w:val="2F5496" w:themeColor="accent1" w:themeShade="BF"/>
                <w:sz w:val="21"/>
                <w:szCs w:val="21"/>
              </w:rPr>
            </w:pPr>
            <w:r w:rsidRPr="008A2D33">
              <w:rPr>
                <w:rFonts w:ascii="Arial" w:hAnsi="Arial" w:cs="Arial"/>
                <w:b/>
                <w:color w:val="2F5496" w:themeColor="accent1" w:themeShade="BF"/>
                <w:sz w:val="21"/>
                <w:szCs w:val="21"/>
              </w:rPr>
              <w:t>Objetivo específico 6.2</w:t>
            </w:r>
          </w:p>
          <w:p w14:paraId="230FEE89" w14:textId="77777777" w:rsidR="008A2D33" w:rsidRPr="008A2D33" w:rsidRDefault="008A2D33" w:rsidP="00F81E10">
            <w:pPr>
              <w:spacing w:line="360" w:lineRule="auto"/>
              <w:ind w:left="37"/>
              <w:jc w:val="both"/>
              <w:rPr>
                <w:rFonts w:ascii="Arial" w:hAnsi="Arial" w:cs="Arial"/>
                <w:bCs/>
                <w:sz w:val="21"/>
                <w:szCs w:val="21"/>
              </w:rPr>
            </w:pPr>
            <w:r w:rsidRPr="008A2D33">
              <w:rPr>
                <w:rFonts w:ascii="Arial" w:hAnsi="Arial" w:cs="Arial"/>
                <w:bCs/>
                <w:sz w:val="21"/>
                <w:szCs w:val="21"/>
              </w:rPr>
              <w:t>Incorporar la accesibilidad universal en los planes anuales de publicidad y comunicación del Gobierno</w:t>
            </w:r>
          </w:p>
          <w:p w14:paraId="353EBD16" w14:textId="77777777" w:rsidR="008A2D33" w:rsidRPr="008A2D33" w:rsidRDefault="008A2D33" w:rsidP="00F81E10">
            <w:pPr>
              <w:spacing w:line="360" w:lineRule="auto"/>
              <w:jc w:val="both"/>
              <w:rPr>
                <w:rFonts w:ascii="Arial" w:hAnsi="Arial" w:cs="Arial"/>
                <w:b/>
                <w:color w:val="2F5496" w:themeColor="accent1" w:themeShade="BF"/>
                <w:sz w:val="21"/>
                <w:szCs w:val="21"/>
              </w:rPr>
            </w:pPr>
            <w:r w:rsidRPr="008A2D33">
              <w:rPr>
                <w:rFonts w:ascii="Arial" w:hAnsi="Arial" w:cs="Arial"/>
                <w:b/>
                <w:color w:val="2F5496" w:themeColor="accent1" w:themeShade="BF"/>
                <w:sz w:val="21"/>
                <w:szCs w:val="21"/>
              </w:rPr>
              <w:t>Objetivo específico 6.3</w:t>
            </w:r>
          </w:p>
          <w:p w14:paraId="20E31AD7" w14:textId="42E8BB20" w:rsidR="008A2D33" w:rsidRPr="008A2D33" w:rsidRDefault="008A2D33" w:rsidP="00F81E10">
            <w:pPr>
              <w:spacing w:line="360" w:lineRule="auto"/>
              <w:ind w:left="37"/>
              <w:jc w:val="both"/>
              <w:rPr>
                <w:sz w:val="21"/>
                <w:szCs w:val="21"/>
              </w:rPr>
            </w:pPr>
            <w:r w:rsidRPr="008A2D33">
              <w:rPr>
                <w:rFonts w:ascii="Arial" w:hAnsi="Arial" w:cs="Arial"/>
                <w:bCs/>
                <w:sz w:val="21"/>
                <w:szCs w:val="21"/>
              </w:rPr>
              <w:t>Impulsar la accesibilidad universal en el sector privado.</w:t>
            </w:r>
          </w:p>
        </w:tc>
      </w:tr>
    </w:tbl>
    <w:p w14:paraId="367C020B" w14:textId="7FB84EFC" w:rsidR="00C22CC2" w:rsidRDefault="00B20CEA" w:rsidP="00F81E10">
      <w:pPr>
        <w:spacing w:after="0" w:line="240" w:lineRule="auto"/>
        <w:jc w:val="both"/>
        <w:rPr>
          <w:rFonts w:ascii="Arial" w:hAnsi="Arial" w:cs="Arial"/>
          <w:color w:val="000000"/>
          <w:sz w:val="21"/>
          <w:szCs w:val="21"/>
        </w:rPr>
      </w:pPr>
      <w:r w:rsidRPr="00C22CC2">
        <w:rPr>
          <w:rFonts w:ascii="Arial" w:hAnsi="Arial" w:cs="Arial"/>
          <w:noProof/>
          <w:sz w:val="21"/>
          <w:szCs w:val="21"/>
          <w:lang w:val="en-GB" w:eastAsia="en-GB"/>
        </w:rPr>
        <w:lastRenderedPageBreak/>
        <mc:AlternateContent>
          <mc:Choice Requires="wps">
            <w:drawing>
              <wp:anchor distT="0" distB="0" distL="114300" distR="114300" simplePos="0" relativeHeight="251673088" behindDoc="0" locked="0" layoutInCell="1" allowOverlap="1" wp14:anchorId="1F804A48" wp14:editId="149081B8">
                <wp:simplePos x="0" y="0"/>
                <wp:positionH relativeFrom="column">
                  <wp:posOffset>528320</wp:posOffset>
                </wp:positionH>
                <wp:positionV relativeFrom="paragraph">
                  <wp:posOffset>1370330</wp:posOffset>
                </wp:positionV>
                <wp:extent cx="5175250" cy="1438275"/>
                <wp:effectExtent l="0" t="0" r="6350" b="9525"/>
                <wp:wrapNone/>
                <wp:docPr id="1" name="Cuadro de texto 1"/>
                <wp:cNvGraphicFramePr/>
                <a:graphic xmlns:a="http://schemas.openxmlformats.org/drawingml/2006/main">
                  <a:graphicData uri="http://schemas.microsoft.com/office/word/2010/wordprocessingShape">
                    <wps:wsp>
                      <wps:cNvSpPr txBox="1"/>
                      <wps:spPr>
                        <a:xfrm>
                          <a:off x="0" y="0"/>
                          <a:ext cx="5175250" cy="1438275"/>
                        </a:xfrm>
                        <a:prstGeom prst="rect">
                          <a:avLst/>
                        </a:prstGeom>
                        <a:noFill/>
                        <a:ln w="6350">
                          <a:noFill/>
                        </a:ln>
                      </wps:spPr>
                      <wps:txbx>
                        <w:txbxContent>
                          <w:p w14:paraId="7A51C849" w14:textId="1B707A84" w:rsidR="009439E0" w:rsidRPr="00B20CEA" w:rsidRDefault="009439E0" w:rsidP="005B22F1">
                            <w:pPr>
                              <w:pStyle w:val="Ttulo2"/>
                              <w:numPr>
                                <w:ilvl w:val="0"/>
                                <w:numId w:val="26"/>
                              </w:numPr>
                            </w:pPr>
                            <w:bookmarkStart w:id="127" w:name="_Toc120700640"/>
                            <w:bookmarkStart w:id="128" w:name="_Toc120701086"/>
                            <w:bookmarkStart w:id="129" w:name="_Toc120701308"/>
                            <w:bookmarkStart w:id="130" w:name="_Toc120704425"/>
                            <w:bookmarkStart w:id="131" w:name="_Toc136507574"/>
                            <w:bookmarkStart w:id="132" w:name="_Toc136510938"/>
                            <w:bookmarkStart w:id="133" w:name="_Toc140666888"/>
                            <w:r w:rsidRPr="00AE704D">
                              <w:t>MEDIDAS DE ACTUACIÓN EN CADA EJE Y PARA CADA OBJETIVO ESPECÍFICO</w:t>
                            </w:r>
                            <w:bookmarkEnd w:id="127"/>
                            <w:bookmarkEnd w:id="128"/>
                            <w:bookmarkEnd w:id="129"/>
                            <w:bookmarkEnd w:id="130"/>
                            <w:bookmarkEnd w:id="131"/>
                            <w:bookmarkEnd w:id="132"/>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4A48" id="Cuadro de texto 1" o:spid="_x0000_s1034" type="#_x0000_t202" style="position:absolute;left:0;text-align:left;margin-left:41.6pt;margin-top:107.9pt;width:407.5pt;height:11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" filled="f" stroked="f" strokeweight=".5pt">
                <v:textbox inset="0,0,0,0">
                  <w:txbxContent>
                    <w:p w14:paraId="7A51C849" w14:textId="1B707A84" w:rsidR="009439E0" w:rsidRPr="00B20CEA" w:rsidRDefault="009439E0" w:rsidP="005B22F1">
                      <w:pPr>
                        <w:pStyle w:val="Ttulo2"/>
                        <w:numPr>
                          <w:ilvl w:val="0"/>
                          <w:numId w:val="26"/>
                        </w:numPr>
                      </w:pPr>
                      <w:bookmarkStart w:id="134" w:name="_Toc120700640"/>
                      <w:bookmarkStart w:id="135" w:name="_Toc120701086"/>
                      <w:bookmarkStart w:id="136" w:name="_Toc120701308"/>
                      <w:bookmarkStart w:id="137" w:name="_Toc120704425"/>
                      <w:bookmarkStart w:id="138" w:name="_Toc136507574"/>
                      <w:bookmarkStart w:id="139" w:name="_Toc136510938"/>
                      <w:bookmarkStart w:id="140" w:name="_Toc140666888"/>
                      <w:r w:rsidRPr="00AE704D">
                        <w:t>MEDIDAS DE ACTUACIÓN EN CADA EJE Y PARA CADA OBJETIVO ESPECÍFICO</w:t>
                      </w:r>
                      <w:bookmarkEnd w:id="134"/>
                      <w:bookmarkEnd w:id="135"/>
                      <w:bookmarkEnd w:id="136"/>
                      <w:bookmarkEnd w:id="137"/>
                      <w:bookmarkEnd w:id="138"/>
                      <w:bookmarkEnd w:id="139"/>
                      <w:bookmarkEnd w:id="140"/>
                    </w:p>
                  </w:txbxContent>
                </v:textbox>
              </v:shape>
            </w:pict>
          </mc:Fallback>
        </mc:AlternateContent>
      </w:r>
      <w:r w:rsidR="001C7605" w:rsidRPr="00C22CC2">
        <w:rPr>
          <w:rFonts w:ascii="Arial" w:hAnsi="Arial" w:cs="Arial"/>
          <w:noProof/>
          <w:sz w:val="21"/>
          <w:szCs w:val="21"/>
          <w:lang w:val="en-GB" w:eastAsia="en-GB"/>
        </w:rPr>
        <w:drawing>
          <wp:anchor distT="0" distB="0" distL="114300" distR="114300" simplePos="0" relativeHeight="251672064" behindDoc="0" locked="0" layoutInCell="1" allowOverlap="1" wp14:anchorId="219F437E" wp14:editId="1BB0BE1D">
            <wp:simplePos x="0" y="0"/>
            <wp:positionH relativeFrom="margin">
              <wp:posOffset>-890905</wp:posOffset>
            </wp:positionH>
            <wp:positionV relativeFrom="margin">
              <wp:posOffset>-1210945</wp:posOffset>
            </wp:positionV>
            <wp:extent cx="7552690" cy="96678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2690" cy="9667875"/>
                    </a:xfrm>
                    <a:prstGeom prst="rect">
                      <a:avLst/>
                    </a:prstGeom>
                  </pic:spPr>
                </pic:pic>
              </a:graphicData>
            </a:graphic>
            <wp14:sizeRelH relativeFrom="margin">
              <wp14:pctWidth>0</wp14:pctWidth>
            </wp14:sizeRelH>
            <wp14:sizeRelV relativeFrom="margin">
              <wp14:pctHeight>0</wp14:pctHeight>
            </wp14:sizeRelV>
          </wp:anchor>
        </w:drawing>
      </w:r>
      <w:r w:rsidR="00C22CC2">
        <w:rPr>
          <w:rFonts w:ascii="Arial" w:hAnsi="Arial" w:cs="Arial"/>
          <w:sz w:val="21"/>
          <w:szCs w:val="21"/>
        </w:rPr>
        <w:br w:type="page"/>
      </w:r>
    </w:p>
    <w:p w14:paraId="471A2273" w14:textId="578E0EAF" w:rsidR="00842156" w:rsidRDefault="00842156" w:rsidP="00080AA2">
      <w:pPr>
        <w:pStyle w:val="Ttulo3"/>
      </w:pPr>
      <w:bookmarkStart w:id="141" w:name="_Toc120352281"/>
      <w:bookmarkStart w:id="142" w:name="_Toc140666817"/>
      <w:r w:rsidRPr="00842156">
        <w:lastRenderedPageBreak/>
        <w:t>Eje estratégico 1. Apuesta firme y visibilización de la accesibilidad universal en el Gobierno de España</w:t>
      </w:r>
      <w:bookmarkEnd w:id="141"/>
      <w:bookmarkEnd w:id="142"/>
    </w:p>
    <w:p w14:paraId="7FD63912" w14:textId="77777777" w:rsidR="00080AA2" w:rsidRPr="00080AA2" w:rsidRDefault="00080AA2" w:rsidP="00080AA2"/>
    <w:p w14:paraId="3011AFEB" w14:textId="528ACE2D" w:rsidR="00356298" w:rsidRDefault="00001C1B" w:rsidP="00F81E10">
      <w:pPr>
        <w:spacing w:after="240" w:line="276" w:lineRule="auto"/>
        <w:jc w:val="both"/>
        <w:rPr>
          <w:rFonts w:ascii="Arial" w:hAnsi="Arial" w:cs="Arial"/>
          <w:bCs/>
          <w:sz w:val="21"/>
          <w:szCs w:val="21"/>
        </w:rPr>
      </w:pPr>
      <w:r w:rsidRPr="00001C1B">
        <w:rPr>
          <w:rFonts w:ascii="Arial" w:hAnsi="Arial" w:cs="Arial"/>
          <w:bCs/>
          <w:sz w:val="21"/>
          <w:szCs w:val="21"/>
        </w:rPr>
        <w:t>Hacer de la accesibilidad universal un compromiso de estado tangible, sostenible y visible, dotándolo de una estructura estable y de recursos suficientes y promoviendo herramientas y acciones</w:t>
      </w:r>
      <w:r w:rsidR="00F1652A">
        <w:rPr>
          <w:rFonts w:ascii="Arial" w:hAnsi="Arial" w:cs="Arial"/>
          <w:bCs/>
          <w:sz w:val="21"/>
          <w:szCs w:val="21"/>
        </w:rPr>
        <w:t xml:space="preserve"> </w:t>
      </w:r>
      <w:r w:rsidRPr="00001C1B">
        <w:rPr>
          <w:rFonts w:ascii="Arial" w:hAnsi="Arial" w:cs="Arial"/>
          <w:bCs/>
          <w:sz w:val="21"/>
          <w:szCs w:val="21"/>
        </w:rPr>
        <w:t>para su promoción y conocimiento extensivo.</w:t>
      </w:r>
    </w:p>
    <w:tbl>
      <w:tblPr>
        <w:tblStyle w:val="Tablaconcuadrcula"/>
        <w:tblpPr w:leftFromText="141" w:rightFromText="141" w:vertAnchor="text" w:tblpXSpec="center" w:tblpY="1"/>
        <w:tblOverlap w:val="never"/>
        <w:tblW w:w="907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7"/>
      </w:tblGrid>
      <w:tr w:rsidR="00284ADD" w:rsidRPr="00886C4B" w14:paraId="016B3FF0" w14:textId="77777777" w:rsidTr="00021A08">
        <w:trPr>
          <w:trHeight w:val="1033"/>
          <w:jc w:val="center"/>
        </w:trPr>
        <w:tc>
          <w:tcPr>
            <w:tcW w:w="9077" w:type="dxa"/>
            <w:shd w:val="clear" w:color="auto" w:fill="auto"/>
            <w:vAlign w:val="center"/>
          </w:tcPr>
          <w:p w14:paraId="3BD23F58" w14:textId="49F3A899" w:rsidR="00284ADD" w:rsidRPr="00925545" w:rsidRDefault="00284ADD" w:rsidP="00925545">
            <w:pPr>
              <w:spacing w:before="120" w:after="240" w:line="276" w:lineRule="auto"/>
              <w:jc w:val="both"/>
              <w:rPr>
                <w:rFonts w:ascii="Arial" w:hAnsi="Arial" w:cs="Arial"/>
                <w:b/>
                <w:color w:val="2F5496" w:themeColor="accent1" w:themeShade="BF"/>
                <w:sz w:val="21"/>
                <w:szCs w:val="21"/>
              </w:rPr>
            </w:pPr>
            <w:bookmarkStart w:id="143" w:name="_Toc116187088"/>
            <w:bookmarkStart w:id="144" w:name="_Toc116287865"/>
            <w:bookmarkStart w:id="145" w:name="_Toc120352282"/>
            <w:bookmarkStart w:id="146" w:name="_Toc120700641"/>
            <w:r w:rsidRPr="00925545">
              <w:rPr>
                <w:rFonts w:ascii="Arial" w:hAnsi="Arial" w:cs="Arial"/>
                <w:b/>
                <w:color w:val="2F5496" w:themeColor="accent1" w:themeShade="BF"/>
                <w:sz w:val="21"/>
                <w:szCs w:val="21"/>
              </w:rPr>
              <w:t>Objetivo específico 1.1</w:t>
            </w:r>
            <w:bookmarkEnd w:id="143"/>
            <w:bookmarkEnd w:id="144"/>
            <w:bookmarkEnd w:id="145"/>
            <w:bookmarkEnd w:id="146"/>
          </w:p>
          <w:p w14:paraId="0BD4E53E" w14:textId="77777777" w:rsidR="00284ADD" w:rsidRPr="00886C4B" w:rsidRDefault="00284ADD" w:rsidP="00F81E10">
            <w:pPr>
              <w:spacing w:before="120" w:after="240" w:line="276" w:lineRule="auto"/>
              <w:jc w:val="both"/>
              <w:rPr>
                <w:rFonts w:ascii="Arial" w:hAnsi="Arial" w:cs="Arial"/>
                <w:b/>
                <w:color w:val="2F5496" w:themeColor="accent1" w:themeShade="BF"/>
                <w:sz w:val="21"/>
                <w:szCs w:val="21"/>
              </w:rPr>
            </w:pPr>
            <w:r w:rsidRPr="00886C4B">
              <w:rPr>
                <w:rFonts w:ascii="Arial" w:hAnsi="Arial" w:cs="Arial"/>
                <w:bCs/>
                <w:color w:val="2F5496" w:themeColor="accent1" w:themeShade="BF"/>
                <w:sz w:val="21"/>
                <w:szCs w:val="21"/>
              </w:rPr>
              <w:t>Lograr que la accesibilidad universal sea un Compromiso del Gobierno de España</w:t>
            </w:r>
          </w:p>
        </w:tc>
      </w:tr>
      <w:tr w:rsidR="00284ADD" w:rsidRPr="00886C4B" w14:paraId="618B2447" w14:textId="77777777" w:rsidTr="00021A08">
        <w:trPr>
          <w:trHeight w:val="3624"/>
          <w:jc w:val="center"/>
        </w:trPr>
        <w:tc>
          <w:tcPr>
            <w:tcW w:w="9077" w:type="dxa"/>
            <w:shd w:val="clear" w:color="auto" w:fill="auto"/>
            <w:vAlign w:val="center"/>
          </w:tcPr>
          <w:p w14:paraId="0A808773" w14:textId="77777777" w:rsidR="00284ADD" w:rsidRDefault="00284ADD" w:rsidP="00F81E10">
            <w:pPr>
              <w:spacing w:before="120" w:after="240" w:line="276" w:lineRule="auto"/>
              <w:jc w:val="both"/>
              <w:rPr>
                <w:rFonts w:ascii="Arial" w:hAnsi="Arial" w:cs="Arial"/>
                <w:bCs/>
                <w:color w:val="2F5496" w:themeColor="accent1" w:themeShade="BF"/>
                <w:sz w:val="21"/>
                <w:szCs w:val="21"/>
              </w:rPr>
            </w:pPr>
            <w:r w:rsidRPr="00886C4B">
              <w:rPr>
                <w:rFonts w:ascii="Arial" w:hAnsi="Arial" w:cs="Arial"/>
                <w:b/>
                <w:color w:val="2F5496" w:themeColor="accent1" w:themeShade="BF"/>
                <w:sz w:val="21"/>
                <w:szCs w:val="21"/>
              </w:rPr>
              <w:t>Medida 1.1.1</w:t>
            </w:r>
            <w:r w:rsidRPr="00886C4B">
              <w:rPr>
                <w:rFonts w:ascii="Arial" w:hAnsi="Arial" w:cs="Arial"/>
                <w:bCs/>
                <w:color w:val="2F5496" w:themeColor="accent1" w:themeShade="BF"/>
                <w:sz w:val="21"/>
                <w:szCs w:val="21"/>
              </w:rPr>
              <w:t xml:space="preserve"> </w:t>
            </w:r>
          </w:p>
          <w:p w14:paraId="7FD8EF29" w14:textId="77777777" w:rsidR="00284ADD" w:rsidRPr="00886C4B" w:rsidRDefault="00284ADD" w:rsidP="00F81E10">
            <w:pPr>
              <w:spacing w:before="120" w:after="240" w:line="276" w:lineRule="auto"/>
              <w:jc w:val="both"/>
              <w:rPr>
                <w:sz w:val="21"/>
                <w:szCs w:val="21"/>
              </w:rPr>
            </w:pPr>
            <w:r w:rsidRPr="00886C4B">
              <w:rPr>
                <w:rFonts w:ascii="Arial" w:hAnsi="Arial" w:cs="Arial"/>
                <w:bCs/>
                <w:sz w:val="21"/>
                <w:szCs w:val="21"/>
              </w:rPr>
              <w:t>Firmar un acuerdo de gobierno que recoja su Compromiso con la accesibilidad universal.</w:t>
            </w:r>
          </w:p>
          <w:p w14:paraId="405BFFED" w14:textId="77777777" w:rsidR="00284ADD" w:rsidRDefault="00284ADD" w:rsidP="00F81E10">
            <w:pPr>
              <w:spacing w:before="120" w:after="240" w:line="276" w:lineRule="auto"/>
              <w:jc w:val="both"/>
              <w:rPr>
                <w:rFonts w:ascii="Arial" w:hAnsi="Arial" w:cs="Arial"/>
                <w:bCs/>
                <w:color w:val="2F5496" w:themeColor="accent1" w:themeShade="BF"/>
                <w:sz w:val="21"/>
                <w:szCs w:val="21"/>
              </w:rPr>
            </w:pPr>
            <w:r w:rsidRPr="00886C4B">
              <w:rPr>
                <w:rFonts w:ascii="Arial" w:hAnsi="Arial" w:cs="Arial"/>
                <w:b/>
                <w:color w:val="2F5496" w:themeColor="accent1" w:themeShade="BF"/>
                <w:sz w:val="21"/>
                <w:szCs w:val="21"/>
              </w:rPr>
              <w:t>Medida 1.1.2</w:t>
            </w:r>
            <w:r w:rsidRPr="00886C4B">
              <w:rPr>
                <w:rFonts w:ascii="Arial" w:hAnsi="Arial" w:cs="Arial"/>
                <w:bCs/>
                <w:color w:val="2F5496" w:themeColor="accent1" w:themeShade="BF"/>
                <w:sz w:val="21"/>
                <w:szCs w:val="21"/>
              </w:rPr>
              <w:t xml:space="preserve"> </w:t>
            </w:r>
          </w:p>
          <w:p w14:paraId="24760B47" w14:textId="77777777" w:rsidR="00284ADD" w:rsidRPr="00886C4B" w:rsidRDefault="00284ADD" w:rsidP="00F81E10">
            <w:pPr>
              <w:spacing w:before="120" w:after="240" w:line="276" w:lineRule="auto"/>
              <w:jc w:val="both"/>
              <w:rPr>
                <w:rFonts w:ascii="Arial" w:hAnsi="Arial" w:cs="Arial"/>
                <w:bCs/>
                <w:sz w:val="21"/>
                <w:szCs w:val="21"/>
              </w:rPr>
            </w:pPr>
            <w:r w:rsidRPr="00886C4B">
              <w:rPr>
                <w:rFonts w:ascii="Arial" w:hAnsi="Arial" w:cs="Arial"/>
                <w:bCs/>
                <w:sz w:val="21"/>
                <w:szCs w:val="21"/>
              </w:rPr>
              <w:t>Incluir en los informes periódicos “Cumpliendo”, o herramientas futuras de similar naturaleza, el seguimiento del Compromiso del Gobierno con la accesibilidad universal.</w:t>
            </w:r>
          </w:p>
          <w:p w14:paraId="5F9B7703" w14:textId="77777777" w:rsidR="00284ADD" w:rsidRDefault="00284ADD" w:rsidP="00F81E10">
            <w:pPr>
              <w:spacing w:before="120" w:after="240" w:line="276" w:lineRule="auto"/>
              <w:jc w:val="both"/>
              <w:rPr>
                <w:rFonts w:ascii="Arial" w:hAnsi="Arial" w:cs="Arial"/>
                <w:bCs/>
                <w:color w:val="2F5496" w:themeColor="accent1" w:themeShade="BF"/>
                <w:sz w:val="21"/>
                <w:szCs w:val="21"/>
              </w:rPr>
            </w:pPr>
            <w:r w:rsidRPr="00886C4B">
              <w:rPr>
                <w:rFonts w:ascii="Arial" w:hAnsi="Arial" w:cs="Arial"/>
                <w:b/>
                <w:color w:val="2F5496" w:themeColor="accent1" w:themeShade="BF"/>
                <w:sz w:val="21"/>
                <w:szCs w:val="21"/>
              </w:rPr>
              <w:t>Medida 1.1.3</w:t>
            </w:r>
            <w:r w:rsidRPr="00886C4B">
              <w:rPr>
                <w:rFonts w:ascii="Arial" w:hAnsi="Arial" w:cs="Arial"/>
                <w:bCs/>
                <w:color w:val="2F5496" w:themeColor="accent1" w:themeShade="BF"/>
                <w:sz w:val="21"/>
                <w:szCs w:val="21"/>
              </w:rPr>
              <w:t xml:space="preserve"> </w:t>
            </w:r>
          </w:p>
          <w:p w14:paraId="6A318E38" w14:textId="77777777" w:rsidR="00284ADD" w:rsidRPr="00886C4B" w:rsidRDefault="00284ADD" w:rsidP="00F81E10">
            <w:pPr>
              <w:spacing w:before="120" w:after="240" w:line="276" w:lineRule="auto"/>
              <w:jc w:val="both"/>
              <w:rPr>
                <w:rFonts w:ascii="Arial" w:hAnsi="Arial" w:cs="Arial"/>
                <w:bCs/>
                <w:sz w:val="21"/>
                <w:szCs w:val="21"/>
              </w:rPr>
            </w:pPr>
            <w:r w:rsidRPr="00886C4B">
              <w:rPr>
                <w:rFonts w:ascii="Arial" w:hAnsi="Arial" w:cs="Arial"/>
                <w:bCs/>
                <w:sz w:val="21"/>
                <w:szCs w:val="21"/>
              </w:rPr>
              <w:t>Incorporar la accesibilidad universal en las herramientas de seguimiento de los Compromisos de Gobierno (Ej. El panel dinámico actual o herramientas futuras de similar naturaleza).</w:t>
            </w:r>
          </w:p>
          <w:p w14:paraId="07BFBB8F" w14:textId="1A5E17B7" w:rsidR="00284ADD" w:rsidRPr="00886C4B" w:rsidRDefault="00284ADD" w:rsidP="00F81E10">
            <w:pPr>
              <w:spacing w:before="120" w:after="240" w:line="276" w:lineRule="auto"/>
              <w:jc w:val="both"/>
              <w:rPr>
                <w:sz w:val="21"/>
                <w:szCs w:val="21"/>
              </w:rPr>
            </w:pPr>
          </w:p>
        </w:tc>
      </w:tr>
    </w:tbl>
    <w:p w14:paraId="432CA417" w14:textId="4028B6F4" w:rsidR="00031A9F" w:rsidRDefault="00031A9F" w:rsidP="00F81E10">
      <w:pPr>
        <w:spacing w:after="240" w:line="276" w:lineRule="auto"/>
        <w:jc w:val="both"/>
        <w:rPr>
          <w:rFonts w:ascii="Arial" w:hAnsi="Arial" w:cs="Arial"/>
          <w:bCs/>
          <w:sz w:val="21"/>
          <w:szCs w:val="21"/>
        </w:rPr>
      </w:pPr>
    </w:p>
    <w:p w14:paraId="74FF7EE3" w14:textId="77777777" w:rsidR="00031A9F" w:rsidRDefault="00031A9F" w:rsidP="00F81E10">
      <w:pPr>
        <w:spacing w:after="0" w:line="240" w:lineRule="auto"/>
        <w:jc w:val="both"/>
        <w:rPr>
          <w:rFonts w:ascii="Arial" w:hAnsi="Arial" w:cs="Arial"/>
          <w:bCs/>
          <w:sz w:val="21"/>
          <w:szCs w:val="21"/>
        </w:rPr>
      </w:pPr>
      <w:r>
        <w:rPr>
          <w:rFonts w:ascii="Arial" w:hAnsi="Arial" w:cs="Arial"/>
          <w:bCs/>
          <w:sz w:val="21"/>
          <w:szCs w:val="21"/>
        </w:rPr>
        <w:br w:type="page"/>
      </w:r>
    </w:p>
    <w:tbl>
      <w:tblPr>
        <w:tblStyle w:val="Tablaconcuadrcula"/>
        <w:tblpPr w:leftFromText="141" w:rightFromText="141" w:vertAnchor="text" w:tblpXSpec="center" w:tblpY="1"/>
        <w:tblOverlap w:val="never"/>
        <w:tblW w:w="908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89"/>
      </w:tblGrid>
      <w:tr w:rsidR="00031A9F" w:rsidRPr="00B250AE" w14:paraId="283E8F00" w14:textId="77777777" w:rsidTr="00B250AE">
        <w:trPr>
          <w:trHeight w:val="1033"/>
          <w:jc w:val="center"/>
        </w:trPr>
        <w:tc>
          <w:tcPr>
            <w:tcW w:w="9089" w:type="dxa"/>
            <w:shd w:val="clear" w:color="auto" w:fill="auto"/>
            <w:vAlign w:val="center"/>
          </w:tcPr>
          <w:p w14:paraId="58ADE1CB" w14:textId="11CBCD11" w:rsidR="00031A9F" w:rsidRPr="00925545" w:rsidRDefault="00031A9F" w:rsidP="00925545">
            <w:pPr>
              <w:spacing w:before="120" w:after="240" w:line="276" w:lineRule="auto"/>
              <w:jc w:val="both"/>
              <w:rPr>
                <w:rFonts w:ascii="Arial" w:hAnsi="Arial" w:cs="Arial"/>
                <w:b/>
                <w:color w:val="2F5496" w:themeColor="accent1" w:themeShade="BF"/>
                <w:sz w:val="21"/>
                <w:szCs w:val="21"/>
              </w:rPr>
            </w:pPr>
            <w:bookmarkStart w:id="147" w:name="_Toc116187089"/>
            <w:bookmarkStart w:id="148" w:name="_Toc116287866"/>
            <w:bookmarkStart w:id="149" w:name="_Toc120352283"/>
            <w:bookmarkStart w:id="150" w:name="_Toc120700642"/>
            <w:r w:rsidRPr="00925545">
              <w:rPr>
                <w:rFonts w:ascii="Arial" w:hAnsi="Arial" w:cs="Arial"/>
                <w:b/>
                <w:color w:val="2F5496" w:themeColor="accent1" w:themeShade="BF"/>
                <w:sz w:val="21"/>
                <w:szCs w:val="21"/>
              </w:rPr>
              <w:lastRenderedPageBreak/>
              <w:t>Objetivo específico 1.2</w:t>
            </w:r>
            <w:bookmarkEnd w:id="147"/>
            <w:bookmarkEnd w:id="148"/>
            <w:bookmarkEnd w:id="149"/>
            <w:bookmarkEnd w:id="150"/>
          </w:p>
          <w:p w14:paraId="55DD5CD1" w14:textId="21BC1206" w:rsidR="00031A9F" w:rsidRPr="00B250AE" w:rsidRDefault="00031A9F" w:rsidP="00F81E10">
            <w:pPr>
              <w:spacing w:before="120" w:after="240" w:line="276" w:lineRule="auto"/>
              <w:jc w:val="both"/>
              <w:rPr>
                <w:rFonts w:ascii="Arial" w:hAnsi="Arial" w:cs="Arial"/>
                <w:bCs/>
                <w:color w:val="2F5496" w:themeColor="accent1" w:themeShade="BF"/>
                <w:sz w:val="21"/>
                <w:szCs w:val="21"/>
              </w:rPr>
            </w:pPr>
            <w:r w:rsidRPr="00B250AE">
              <w:rPr>
                <w:rFonts w:ascii="Arial" w:hAnsi="Arial" w:cs="Arial"/>
                <w:bCs/>
                <w:color w:val="2F5496" w:themeColor="accent1" w:themeShade="BF"/>
                <w:sz w:val="21"/>
                <w:szCs w:val="21"/>
              </w:rPr>
              <w:t>Coordinar las políticas en accesibilidad universal elevando la cuestión al mayor rango ministerial posible y garantizando recursos para su viabilidad</w:t>
            </w:r>
          </w:p>
        </w:tc>
      </w:tr>
      <w:tr w:rsidR="00B250AE" w:rsidRPr="00B250AE" w14:paraId="437CE33F" w14:textId="77777777" w:rsidTr="00174D09">
        <w:trPr>
          <w:trHeight w:val="4811"/>
          <w:jc w:val="center"/>
        </w:trPr>
        <w:tc>
          <w:tcPr>
            <w:tcW w:w="9089" w:type="dxa"/>
            <w:shd w:val="clear" w:color="auto" w:fill="auto"/>
            <w:vAlign w:val="center"/>
          </w:tcPr>
          <w:p w14:paraId="0E50AE3C" w14:textId="77777777" w:rsidR="00C16828" w:rsidRDefault="00B250AE" w:rsidP="00F81E10">
            <w:pPr>
              <w:spacing w:before="120" w:after="120" w:line="276" w:lineRule="auto"/>
              <w:jc w:val="both"/>
              <w:rPr>
                <w:rFonts w:ascii="Arial" w:hAnsi="Arial" w:cs="Arial"/>
                <w:bCs/>
                <w:color w:val="2F5496" w:themeColor="accent1" w:themeShade="BF"/>
                <w:sz w:val="21"/>
                <w:szCs w:val="21"/>
              </w:rPr>
            </w:pPr>
            <w:r w:rsidRPr="00B250AE">
              <w:rPr>
                <w:rFonts w:ascii="Arial" w:hAnsi="Arial" w:cs="Arial"/>
                <w:b/>
                <w:color w:val="2F5496" w:themeColor="accent1" w:themeShade="BF"/>
                <w:sz w:val="21"/>
                <w:szCs w:val="21"/>
              </w:rPr>
              <w:t>Medida 1.2.1</w:t>
            </w:r>
            <w:r w:rsidRPr="00B250AE">
              <w:rPr>
                <w:rFonts w:ascii="Arial" w:hAnsi="Arial" w:cs="Arial"/>
                <w:bCs/>
                <w:color w:val="2F5496" w:themeColor="accent1" w:themeShade="BF"/>
                <w:sz w:val="21"/>
                <w:szCs w:val="21"/>
              </w:rPr>
              <w:t xml:space="preserve"> </w:t>
            </w:r>
          </w:p>
          <w:p w14:paraId="1F1B9EE4" w14:textId="070FA4ED" w:rsidR="00B250AE" w:rsidRPr="00B250AE" w:rsidRDefault="00747EBF" w:rsidP="00F81E10">
            <w:pPr>
              <w:spacing w:before="120" w:after="120" w:line="276" w:lineRule="auto"/>
              <w:jc w:val="both"/>
              <w:rPr>
                <w:sz w:val="21"/>
                <w:szCs w:val="21"/>
              </w:rPr>
            </w:pPr>
            <w:r w:rsidRPr="00747EBF">
              <w:rPr>
                <w:rFonts w:ascii="Arial" w:hAnsi="Arial" w:cs="Arial"/>
                <w:bCs/>
                <w:sz w:val="21"/>
                <w:szCs w:val="21"/>
              </w:rPr>
              <w:t>Promover</w:t>
            </w:r>
            <w:r w:rsidR="00A207A1">
              <w:rPr>
                <w:rFonts w:ascii="Arial" w:hAnsi="Arial" w:cs="Arial"/>
                <w:bCs/>
                <w:sz w:val="21"/>
                <w:szCs w:val="21"/>
              </w:rPr>
              <w:t xml:space="preserve"> </w:t>
            </w:r>
            <w:r w:rsidR="006E6DBF">
              <w:rPr>
                <w:rFonts w:ascii="Arial" w:hAnsi="Arial" w:cs="Arial"/>
                <w:bCs/>
                <w:sz w:val="21"/>
                <w:szCs w:val="21"/>
              </w:rPr>
              <w:t xml:space="preserve">y estudiar </w:t>
            </w:r>
            <w:r w:rsidRPr="00747EBF">
              <w:rPr>
                <w:rFonts w:ascii="Arial" w:hAnsi="Arial" w:cs="Arial"/>
                <w:bCs/>
                <w:sz w:val="21"/>
                <w:szCs w:val="21"/>
              </w:rPr>
              <w:t>una estructura de carácter temporal, dependiente de Presidencia del Gobierno, para centralizar e impulsar la acción de la AGE en materia de accesibilidad universal.</w:t>
            </w:r>
          </w:p>
          <w:p w14:paraId="4B0A2EB8" w14:textId="77777777" w:rsidR="00C16828" w:rsidRDefault="00B250AE" w:rsidP="00F81E10">
            <w:pPr>
              <w:spacing w:before="120" w:after="120" w:line="276" w:lineRule="auto"/>
              <w:jc w:val="both"/>
              <w:rPr>
                <w:rFonts w:ascii="Arial" w:hAnsi="Arial" w:cs="Arial"/>
                <w:bCs/>
                <w:color w:val="2F5496" w:themeColor="accent1" w:themeShade="BF"/>
                <w:sz w:val="21"/>
                <w:szCs w:val="21"/>
              </w:rPr>
            </w:pPr>
            <w:r w:rsidRPr="00B250AE">
              <w:rPr>
                <w:rFonts w:ascii="Arial" w:hAnsi="Arial" w:cs="Arial"/>
                <w:b/>
                <w:color w:val="2F5496" w:themeColor="accent1" w:themeShade="BF"/>
                <w:sz w:val="21"/>
                <w:szCs w:val="21"/>
              </w:rPr>
              <w:t>Medida 1.2.2</w:t>
            </w:r>
            <w:r w:rsidRPr="00B250AE">
              <w:rPr>
                <w:rFonts w:ascii="Arial" w:hAnsi="Arial" w:cs="Arial"/>
                <w:bCs/>
                <w:color w:val="2F5496" w:themeColor="accent1" w:themeShade="BF"/>
                <w:sz w:val="21"/>
                <w:szCs w:val="21"/>
              </w:rPr>
              <w:t xml:space="preserve"> </w:t>
            </w:r>
          </w:p>
          <w:p w14:paraId="0E1860E3" w14:textId="2CF08F22" w:rsidR="00BA73B7" w:rsidRPr="00BA73B7" w:rsidRDefault="00BA73B7" w:rsidP="00BA73B7">
            <w:pPr>
              <w:spacing w:before="120" w:after="120" w:line="276" w:lineRule="auto"/>
              <w:jc w:val="both"/>
              <w:rPr>
                <w:rFonts w:ascii="Arial" w:hAnsi="Arial" w:cs="Arial"/>
                <w:bCs/>
                <w:sz w:val="21"/>
                <w:szCs w:val="21"/>
              </w:rPr>
            </w:pPr>
            <w:r w:rsidRPr="00BA73B7">
              <w:rPr>
                <w:rFonts w:ascii="Arial" w:hAnsi="Arial" w:cs="Arial"/>
                <w:bCs/>
                <w:sz w:val="21"/>
                <w:szCs w:val="21"/>
              </w:rPr>
              <w:t>Promover la coordinación de la accesibilidad universal en cada Ministerio, a través de una figura responsable, en la estructura horizontal de los mismos</w:t>
            </w:r>
            <w:r>
              <w:rPr>
                <w:rFonts w:ascii="Arial" w:hAnsi="Arial" w:cs="Arial"/>
                <w:bCs/>
                <w:sz w:val="21"/>
                <w:szCs w:val="21"/>
              </w:rPr>
              <w:t>, con las siguientes funciones:</w:t>
            </w:r>
          </w:p>
          <w:p w14:paraId="5849AF9E" w14:textId="77A64946" w:rsidR="00BA73B7" w:rsidRPr="00BA73B7" w:rsidRDefault="00BA73B7" w:rsidP="00BA73B7">
            <w:pPr>
              <w:pStyle w:val="Prrafodelista"/>
              <w:numPr>
                <w:ilvl w:val="0"/>
                <w:numId w:val="35"/>
              </w:numPr>
              <w:spacing w:before="120" w:after="120" w:line="276" w:lineRule="auto"/>
              <w:jc w:val="both"/>
              <w:rPr>
                <w:rFonts w:ascii="Arial" w:hAnsi="Arial" w:cs="Arial"/>
                <w:bCs/>
                <w:sz w:val="21"/>
                <w:szCs w:val="21"/>
              </w:rPr>
            </w:pPr>
            <w:r w:rsidRPr="00BA73B7">
              <w:rPr>
                <w:rFonts w:ascii="Arial" w:hAnsi="Arial" w:cs="Arial"/>
                <w:bCs/>
                <w:sz w:val="21"/>
                <w:szCs w:val="21"/>
              </w:rPr>
              <w:t xml:space="preserve">Actuar como interlocutora con las figuras responsables homólogas del resto de áreas de gobierno. </w:t>
            </w:r>
          </w:p>
          <w:p w14:paraId="1DE3215C" w14:textId="052F290B" w:rsidR="00BA73B7" w:rsidRPr="00BA73B7" w:rsidRDefault="00BA73B7" w:rsidP="00BA73B7">
            <w:pPr>
              <w:pStyle w:val="Prrafodelista"/>
              <w:numPr>
                <w:ilvl w:val="0"/>
                <w:numId w:val="35"/>
              </w:numPr>
              <w:spacing w:before="120" w:after="120" w:line="276" w:lineRule="auto"/>
              <w:jc w:val="both"/>
              <w:rPr>
                <w:rFonts w:ascii="Arial" w:hAnsi="Arial" w:cs="Arial"/>
                <w:bCs/>
                <w:sz w:val="21"/>
                <w:szCs w:val="21"/>
              </w:rPr>
            </w:pPr>
            <w:r w:rsidRPr="00BA73B7">
              <w:rPr>
                <w:rFonts w:ascii="Arial" w:hAnsi="Arial" w:cs="Arial"/>
                <w:bCs/>
                <w:sz w:val="21"/>
                <w:szCs w:val="21"/>
              </w:rPr>
              <w:t xml:space="preserve">Recopilar, gestionar, promover y difundir actuaciones en materia de accesibilidad universal en su área.  </w:t>
            </w:r>
          </w:p>
          <w:p w14:paraId="5A0AE997" w14:textId="562A4CBE" w:rsidR="00BA73B7" w:rsidRPr="00BA73B7" w:rsidRDefault="00BA73B7" w:rsidP="00BA73B7">
            <w:pPr>
              <w:pStyle w:val="Prrafodelista"/>
              <w:numPr>
                <w:ilvl w:val="0"/>
                <w:numId w:val="35"/>
              </w:numPr>
              <w:spacing w:before="120" w:after="120" w:line="276" w:lineRule="auto"/>
              <w:jc w:val="both"/>
              <w:rPr>
                <w:rFonts w:ascii="Arial" w:hAnsi="Arial" w:cs="Arial"/>
                <w:bCs/>
                <w:sz w:val="21"/>
                <w:szCs w:val="21"/>
              </w:rPr>
            </w:pPr>
            <w:r w:rsidRPr="00BA73B7">
              <w:rPr>
                <w:rFonts w:ascii="Arial" w:hAnsi="Arial" w:cs="Arial"/>
                <w:bCs/>
                <w:sz w:val="21"/>
                <w:szCs w:val="21"/>
              </w:rPr>
              <w:t xml:space="preserve">Detectar normativas y prácticas discriminatorias que incumplan con la accesibilidad tanto de forma específica como de carácter transversal en el ámbito de su área, teniendo en cuenta en su actuación el enfoque de perspectiva de género. </w:t>
            </w:r>
          </w:p>
          <w:p w14:paraId="0B781EAA" w14:textId="4662DED2" w:rsidR="00256887" w:rsidRPr="00BA73B7" w:rsidRDefault="00BA73B7" w:rsidP="00BA73B7">
            <w:pPr>
              <w:pStyle w:val="Prrafodelista"/>
              <w:numPr>
                <w:ilvl w:val="0"/>
                <w:numId w:val="35"/>
              </w:numPr>
              <w:spacing w:before="120" w:after="120" w:line="276" w:lineRule="auto"/>
              <w:jc w:val="both"/>
              <w:rPr>
                <w:rFonts w:ascii="Arial" w:hAnsi="Arial" w:cs="Arial"/>
                <w:bCs/>
                <w:sz w:val="21"/>
                <w:szCs w:val="21"/>
              </w:rPr>
            </w:pPr>
            <w:r w:rsidRPr="00BA73B7">
              <w:rPr>
                <w:rFonts w:ascii="Arial" w:hAnsi="Arial" w:cs="Arial"/>
                <w:bCs/>
                <w:sz w:val="21"/>
                <w:szCs w:val="21"/>
              </w:rPr>
              <w:t>Desarrollar informes que recopilen aquellos obstáculos normativos, protocolarios, así como prácticas que perjudiquen la promoción de la accesibilidad en sus áreas de gobierno y en coordinación con el resto de áreas.</w:t>
            </w:r>
          </w:p>
          <w:p w14:paraId="3CE601D0" w14:textId="30E746AB" w:rsidR="00C16828" w:rsidRDefault="00B250AE" w:rsidP="00F81E10">
            <w:pPr>
              <w:spacing w:before="120" w:after="120" w:line="276" w:lineRule="auto"/>
              <w:jc w:val="both"/>
              <w:rPr>
                <w:rFonts w:ascii="Arial" w:hAnsi="Arial" w:cs="Arial"/>
                <w:bCs/>
                <w:color w:val="2F5496" w:themeColor="accent1" w:themeShade="BF"/>
                <w:sz w:val="21"/>
                <w:szCs w:val="21"/>
              </w:rPr>
            </w:pPr>
            <w:r w:rsidRPr="00B250AE">
              <w:rPr>
                <w:rFonts w:ascii="Arial" w:hAnsi="Arial" w:cs="Arial"/>
                <w:b/>
                <w:color w:val="2F5496" w:themeColor="accent1" w:themeShade="BF"/>
                <w:sz w:val="21"/>
                <w:szCs w:val="21"/>
              </w:rPr>
              <w:t>M</w:t>
            </w:r>
            <w:r w:rsidR="00946BB0">
              <w:rPr>
                <w:rFonts w:ascii="Arial" w:hAnsi="Arial" w:cs="Arial"/>
                <w:b/>
                <w:color w:val="2F5496" w:themeColor="accent1" w:themeShade="BF"/>
                <w:sz w:val="21"/>
                <w:szCs w:val="21"/>
              </w:rPr>
              <w:t>edida 1.2.3</w:t>
            </w:r>
          </w:p>
          <w:p w14:paraId="470E9CD6" w14:textId="726F5BE8" w:rsidR="00B250AE" w:rsidRPr="00B250AE" w:rsidRDefault="00B250AE" w:rsidP="00F81E10">
            <w:pPr>
              <w:spacing w:before="120" w:after="120" w:line="276" w:lineRule="auto"/>
              <w:jc w:val="both"/>
              <w:rPr>
                <w:rFonts w:ascii="Arial" w:hAnsi="Arial" w:cs="Arial"/>
                <w:b/>
                <w:color w:val="2F5496" w:themeColor="accent1" w:themeShade="BF"/>
                <w:sz w:val="21"/>
                <w:szCs w:val="21"/>
              </w:rPr>
            </w:pPr>
            <w:r w:rsidRPr="00B250AE">
              <w:rPr>
                <w:rFonts w:ascii="Arial" w:hAnsi="Arial" w:cs="Arial"/>
                <w:bCs/>
                <w:sz w:val="21"/>
                <w:szCs w:val="21"/>
              </w:rPr>
              <w:t>Diseñar un protocolo que coordine las actuaciones en materia de accesibilidad universal en cada ministerio</w:t>
            </w:r>
            <w:r w:rsidR="00276393">
              <w:rPr>
                <w:rFonts w:ascii="Arial" w:hAnsi="Arial" w:cs="Arial"/>
                <w:bCs/>
                <w:sz w:val="21"/>
                <w:szCs w:val="21"/>
              </w:rPr>
              <w:t>, con especial referencia a la perspectiva de género</w:t>
            </w:r>
            <w:r w:rsidRPr="00B250AE">
              <w:rPr>
                <w:rFonts w:ascii="Arial" w:hAnsi="Arial" w:cs="Arial"/>
                <w:bCs/>
                <w:sz w:val="21"/>
                <w:szCs w:val="21"/>
              </w:rPr>
              <w:t>, incluyendo contenido común a todos ellos y un anexo específico para cada uno.</w:t>
            </w:r>
            <w:r w:rsidRPr="00B250AE">
              <w:rPr>
                <w:rFonts w:ascii="Arial" w:hAnsi="Arial" w:cs="Arial"/>
                <w:b/>
                <w:color w:val="2F5496" w:themeColor="accent1" w:themeShade="BF"/>
                <w:sz w:val="21"/>
                <w:szCs w:val="21"/>
              </w:rPr>
              <w:t xml:space="preserve">  </w:t>
            </w:r>
          </w:p>
          <w:p w14:paraId="5E9C7893" w14:textId="414CBF89" w:rsidR="00C16828" w:rsidRDefault="00946BB0" w:rsidP="00F81E10">
            <w:pPr>
              <w:spacing w:before="120" w:after="120" w:line="276" w:lineRule="auto"/>
              <w:jc w:val="both"/>
              <w:rPr>
                <w:rFonts w:ascii="Arial" w:hAnsi="Arial" w:cs="Arial"/>
                <w:b/>
                <w:color w:val="2F5496" w:themeColor="accent1" w:themeShade="BF"/>
                <w:sz w:val="21"/>
                <w:szCs w:val="21"/>
              </w:rPr>
            </w:pPr>
            <w:r>
              <w:rPr>
                <w:rFonts w:ascii="Arial" w:hAnsi="Arial" w:cs="Arial"/>
                <w:b/>
                <w:color w:val="2F5496" w:themeColor="accent1" w:themeShade="BF"/>
                <w:sz w:val="21"/>
                <w:szCs w:val="21"/>
              </w:rPr>
              <w:t>Medida 1.2.4</w:t>
            </w:r>
          </w:p>
          <w:p w14:paraId="16A3964F" w14:textId="594D056D" w:rsidR="00B250AE" w:rsidRPr="00B250AE" w:rsidRDefault="00B250AE" w:rsidP="00F81E10">
            <w:pPr>
              <w:spacing w:before="120" w:after="120" w:line="276" w:lineRule="auto"/>
              <w:jc w:val="both"/>
              <w:rPr>
                <w:rFonts w:ascii="Arial" w:hAnsi="Arial" w:cs="Arial"/>
                <w:b/>
                <w:color w:val="2F5496" w:themeColor="accent1" w:themeShade="BF"/>
                <w:sz w:val="21"/>
                <w:szCs w:val="21"/>
              </w:rPr>
            </w:pPr>
            <w:r w:rsidRPr="00B250AE">
              <w:rPr>
                <w:rFonts w:ascii="Arial" w:hAnsi="Arial" w:cs="Arial"/>
                <w:bCs/>
                <w:sz w:val="21"/>
                <w:szCs w:val="21"/>
              </w:rPr>
              <w:t>Incluir en los planes presupuestarios de todas las áreas de gobierno (ministerios) partidas presupuestarias estables para desarrollar medidas en materia de accesibilidad universal</w:t>
            </w:r>
            <w:r w:rsidR="00475B47">
              <w:rPr>
                <w:rFonts w:ascii="Arial" w:hAnsi="Arial" w:cs="Arial"/>
                <w:bCs/>
                <w:sz w:val="21"/>
                <w:szCs w:val="21"/>
              </w:rPr>
              <w:t>,</w:t>
            </w:r>
            <w:r w:rsidR="00475B47">
              <w:t xml:space="preserve"> </w:t>
            </w:r>
            <w:r w:rsidR="00475B47" w:rsidRPr="00475B47">
              <w:rPr>
                <w:rFonts w:ascii="Arial" w:hAnsi="Arial" w:cs="Arial"/>
                <w:bCs/>
                <w:sz w:val="21"/>
                <w:szCs w:val="21"/>
              </w:rPr>
              <w:t>en función de las necesidades y disponibilidades presupuestarias existentes</w:t>
            </w:r>
            <w:r w:rsidRPr="00B250AE">
              <w:rPr>
                <w:rFonts w:ascii="Arial" w:hAnsi="Arial" w:cs="Arial"/>
                <w:bCs/>
                <w:sz w:val="21"/>
                <w:szCs w:val="21"/>
              </w:rPr>
              <w:t>.</w:t>
            </w:r>
          </w:p>
          <w:p w14:paraId="1F08E1B3" w14:textId="4547865C" w:rsidR="00C16828" w:rsidRDefault="00946BB0" w:rsidP="00F81E10">
            <w:pPr>
              <w:spacing w:before="120" w:after="120" w:line="276" w:lineRule="auto"/>
              <w:jc w:val="both"/>
              <w:rPr>
                <w:rFonts w:ascii="Arial" w:hAnsi="Arial" w:cs="Arial"/>
                <w:b/>
                <w:color w:val="2F5496" w:themeColor="accent1" w:themeShade="BF"/>
                <w:sz w:val="21"/>
                <w:szCs w:val="21"/>
              </w:rPr>
            </w:pPr>
            <w:r>
              <w:rPr>
                <w:rFonts w:ascii="Arial" w:hAnsi="Arial" w:cs="Arial"/>
                <w:b/>
                <w:color w:val="2F5496" w:themeColor="accent1" w:themeShade="BF"/>
                <w:sz w:val="21"/>
                <w:szCs w:val="21"/>
              </w:rPr>
              <w:t>Medida 1.2.5</w:t>
            </w:r>
          </w:p>
          <w:p w14:paraId="49894610" w14:textId="0398FC04" w:rsidR="00B250AE" w:rsidRPr="00B250AE" w:rsidRDefault="00B250AE" w:rsidP="00F81E10">
            <w:pPr>
              <w:spacing w:before="120" w:after="120" w:line="276" w:lineRule="auto"/>
              <w:jc w:val="both"/>
              <w:rPr>
                <w:rFonts w:ascii="Arial" w:eastAsiaTheme="majorEastAsia" w:hAnsi="Arial" w:cs="Arial"/>
                <w:color w:val="404040" w:themeColor="text1" w:themeTint="BF"/>
                <w:sz w:val="21"/>
                <w:szCs w:val="21"/>
              </w:rPr>
            </w:pPr>
            <w:r w:rsidRPr="00B250AE">
              <w:rPr>
                <w:rFonts w:ascii="Arial" w:eastAsiaTheme="majorEastAsia" w:hAnsi="Arial" w:cs="Arial"/>
                <w:color w:val="000000" w:themeColor="text1"/>
                <w:sz w:val="21"/>
                <w:szCs w:val="21"/>
              </w:rPr>
              <w:lastRenderedPageBreak/>
              <w:t>Fomentar la participación de todos los grupos de interés en los diferentes órganos consultivos para la elaboración y evaluación de planes, programas, políticas, así como en el desarrollo normativo, asegurando en todo momento la presencia y representatividad de aquellos grupos en situación de especial vulnerabilidad social:</w:t>
            </w:r>
          </w:p>
          <w:p w14:paraId="3251B512" w14:textId="77777777" w:rsidR="00B250AE" w:rsidRPr="006B57BA" w:rsidRDefault="00B250AE" w:rsidP="005B22F1">
            <w:pPr>
              <w:pStyle w:val="Prrafodelista"/>
              <w:numPr>
                <w:ilvl w:val="0"/>
                <w:numId w:val="7"/>
              </w:numPr>
              <w:spacing w:before="120" w:after="120" w:line="360" w:lineRule="auto"/>
              <w:jc w:val="both"/>
              <w:rPr>
                <w:rFonts w:ascii="Arial" w:eastAsiaTheme="majorEastAsia" w:hAnsi="Arial" w:cs="Arial"/>
                <w:color w:val="000000" w:themeColor="text1"/>
                <w:sz w:val="21"/>
                <w:szCs w:val="21"/>
              </w:rPr>
            </w:pPr>
            <w:r w:rsidRPr="006B57BA">
              <w:rPr>
                <w:rFonts w:ascii="Arial" w:eastAsiaTheme="majorEastAsia" w:hAnsi="Arial" w:cs="Arial"/>
                <w:color w:val="000000" w:themeColor="text1"/>
                <w:sz w:val="21"/>
                <w:szCs w:val="21"/>
              </w:rPr>
              <w:t>Organizaciones de personas con discapacidad y sus familias.</w:t>
            </w:r>
          </w:p>
          <w:p w14:paraId="039C448A" w14:textId="77777777" w:rsidR="00B250AE" w:rsidRPr="006B57BA" w:rsidRDefault="00B250AE" w:rsidP="005B22F1">
            <w:pPr>
              <w:pStyle w:val="Prrafodelista"/>
              <w:numPr>
                <w:ilvl w:val="0"/>
                <w:numId w:val="7"/>
              </w:numPr>
              <w:spacing w:before="120" w:after="120" w:line="360" w:lineRule="auto"/>
              <w:jc w:val="both"/>
              <w:rPr>
                <w:rFonts w:ascii="Arial" w:eastAsiaTheme="majorEastAsia" w:hAnsi="Arial" w:cs="Arial"/>
                <w:color w:val="000000" w:themeColor="text1"/>
                <w:sz w:val="21"/>
                <w:szCs w:val="21"/>
              </w:rPr>
            </w:pPr>
            <w:r w:rsidRPr="006B57BA">
              <w:rPr>
                <w:rFonts w:ascii="Arial" w:eastAsiaTheme="majorEastAsia" w:hAnsi="Arial" w:cs="Arial"/>
                <w:color w:val="000000" w:themeColor="text1"/>
                <w:sz w:val="21"/>
                <w:szCs w:val="21"/>
              </w:rPr>
              <w:t>Entidades y comités de mujeres con discapacidad.</w:t>
            </w:r>
          </w:p>
          <w:p w14:paraId="1CFE232C" w14:textId="77777777" w:rsidR="00B250AE" w:rsidRPr="006B57BA" w:rsidRDefault="00B250AE" w:rsidP="005B22F1">
            <w:pPr>
              <w:pStyle w:val="Prrafodelista"/>
              <w:numPr>
                <w:ilvl w:val="0"/>
                <w:numId w:val="7"/>
              </w:numPr>
              <w:spacing w:before="120" w:after="120" w:line="360" w:lineRule="auto"/>
              <w:jc w:val="both"/>
              <w:rPr>
                <w:rFonts w:ascii="Arial" w:eastAsiaTheme="majorEastAsia" w:hAnsi="Arial" w:cs="Arial"/>
                <w:color w:val="000000" w:themeColor="text1"/>
                <w:sz w:val="21"/>
                <w:szCs w:val="21"/>
              </w:rPr>
            </w:pPr>
            <w:r w:rsidRPr="006B57BA">
              <w:rPr>
                <w:rFonts w:ascii="Arial" w:eastAsiaTheme="majorEastAsia" w:hAnsi="Arial" w:cs="Arial"/>
                <w:color w:val="000000" w:themeColor="text1"/>
                <w:sz w:val="21"/>
                <w:szCs w:val="21"/>
              </w:rPr>
              <w:t>Entidades y comités de infancia y adolescencia.</w:t>
            </w:r>
          </w:p>
          <w:p w14:paraId="5C981BEF" w14:textId="77777777" w:rsidR="00B250AE" w:rsidRPr="006B57BA" w:rsidRDefault="00B250AE" w:rsidP="005B22F1">
            <w:pPr>
              <w:pStyle w:val="Prrafodelista"/>
              <w:numPr>
                <w:ilvl w:val="0"/>
                <w:numId w:val="7"/>
              </w:numPr>
              <w:spacing w:before="120" w:after="120" w:line="360" w:lineRule="auto"/>
              <w:jc w:val="both"/>
              <w:rPr>
                <w:rFonts w:ascii="Arial" w:eastAsiaTheme="majorEastAsia" w:hAnsi="Arial" w:cs="Arial"/>
                <w:color w:val="000000" w:themeColor="text1"/>
                <w:sz w:val="21"/>
                <w:szCs w:val="21"/>
              </w:rPr>
            </w:pPr>
            <w:r w:rsidRPr="006B57BA">
              <w:rPr>
                <w:rFonts w:ascii="Arial" w:eastAsiaTheme="majorEastAsia" w:hAnsi="Arial" w:cs="Arial"/>
                <w:color w:val="000000" w:themeColor="text1"/>
                <w:sz w:val="21"/>
                <w:szCs w:val="21"/>
              </w:rPr>
              <w:t>Entidades y comités de personas mayores.</w:t>
            </w:r>
          </w:p>
          <w:p w14:paraId="52748E91" w14:textId="77777777" w:rsidR="00B250AE" w:rsidRPr="006B57BA" w:rsidRDefault="00B250AE" w:rsidP="005B22F1">
            <w:pPr>
              <w:pStyle w:val="Prrafodelista"/>
              <w:numPr>
                <w:ilvl w:val="0"/>
                <w:numId w:val="7"/>
              </w:numPr>
              <w:spacing w:before="120" w:after="120" w:line="360" w:lineRule="auto"/>
              <w:jc w:val="both"/>
              <w:rPr>
                <w:rFonts w:ascii="Arial" w:eastAsiaTheme="majorEastAsia" w:hAnsi="Arial" w:cs="Arial"/>
                <w:color w:val="000000" w:themeColor="text1"/>
                <w:sz w:val="21"/>
                <w:szCs w:val="21"/>
              </w:rPr>
            </w:pPr>
            <w:r w:rsidRPr="006B57BA">
              <w:rPr>
                <w:rFonts w:ascii="Arial" w:eastAsiaTheme="majorEastAsia" w:hAnsi="Arial" w:cs="Arial"/>
                <w:color w:val="000000" w:themeColor="text1"/>
                <w:sz w:val="21"/>
                <w:szCs w:val="21"/>
              </w:rPr>
              <w:t>Entidades defensoras de los derechos de los diferentes colectivos en las zonas rurales.</w:t>
            </w:r>
          </w:p>
          <w:p w14:paraId="5C8E3C59" w14:textId="77777777" w:rsidR="00B250AE" w:rsidRPr="006B57BA" w:rsidRDefault="00B250AE" w:rsidP="005B22F1">
            <w:pPr>
              <w:pStyle w:val="Prrafodelista"/>
              <w:numPr>
                <w:ilvl w:val="0"/>
                <w:numId w:val="7"/>
              </w:numPr>
              <w:spacing w:before="120" w:after="120" w:line="360" w:lineRule="auto"/>
              <w:jc w:val="both"/>
              <w:rPr>
                <w:rFonts w:ascii="Arial" w:eastAsiaTheme="majorEastAsia" w:hAnsi="Arial" w:cs="Arial"/>
                <w:color w:val="000000" w:themeColor="text1"/>
                <w:sz w:val="21"/>
                <w:szCs w:val="21"/>
              </w:rPr>
            </w:pPr>
            <w:r w:rsidRPr="006B57BA">
              <w:rPr>
                <w:rFonts w:ascii="Arial" w:eastAsiaTheme="majorEastAsia" w:hAnsi="Arial" w:cs="Arial"/>
                <w:color w:val="000000" w:themeColor="text1"/>
                <w:sz w:val="21"/>
                <w:szCs w:val="21"/>
              </w:rPr>
              <w:t>Centros asesores de la Administración Pública.</w:t>
            </w:r>
          </w:p>
          <w:p w14:paraId="57ADFCD8" w14:textId="77777777" w:rsidR="00B250AE" w:rsidRPr="006B57BA" w:rsidRDefault="00B250AE" w:rsidP="005B22F1">
            <w:pPr>
              <w:pStyle w:val="Prrafodelista"/>
              <w:numPr>
                <w:ilvl w:val="0"/>
                <w:numId w:val="7"/>
              </w:numPr>
              <w:spacing w:before="120" w:after="120" w:line="360" w:lineRule="auto"/>
              <w:jc w:val="both"/>
              <w:rPr>
                <w:rFonts w:ascii="Arial" w:hAnsi="Arial" w:cs="Arial"/>
                <w:b/>
                <w:color w:val="2F5496" w:themeColor="accent1" w:themeShade="BF"/>
                <w:sz w:val="21"/>
                <w:szCs w:val="21"/>
              </w:rPr>
            </w:pPr>
            <w:r w:rsidRPr="006B57BA">
              <w:rPr>
                <w:rFonts w:ascii="Arial" w:eastAsiaTheme="majorEastAsia" w:hAnsi="Arial" w:cs="Arial"/>
                <w:color w:val="000000" w:themeColor="text1"/>
                <w:sz w:val="21"/>
                <w:szCs w:val="21"/>
              </w:rPr>
              <w:t xml:space="preserve">Centros públicos de referencia. </w:t>
            </w:r>
          </w:p>
          <w:p w14:paraId="6791126E" w14:textId="48C9D47E" w:rsidR="00B250AE" w:rsidRPr="006B57BA" w:rsidRDefault="00B250AE" w:rsidP="005B22F1">
            <w:pPr>
              <w:pStyle w:val="Prrafodelista"/>
              <w:numPr>
                <w:ilvl w:val="0"/>
                <w:numId w:val="7"/>
              </w:numPr>
              <w:spacing w:before="120" w:after="120" w:line="360" w:lineRule="auto"/>
              <w:jc w:val="both"/>
              <w:rPr>
                <w:sz w:val="21"/>
                <w:szCs w:val="21"/>
              </w:rPr>
            </w:pPr>
            <w:r w:rsidRPr="006B57BA">
              <w:rPr>
                <w:rFonts w:ascii="Arial" w:eastAsiaTheme="majorEastAsia" w:hAnsi="Arial" w:cs="Arial"/>
                <w:color w:val="000000" w:themeColor="text1"/>
                <w:sz w:val="21"/>
                <w:szCs w:val="21"/>
              </w:rPr>
              <w:t>Centros de mayores, de discapacidad y/o en situación de dependencia, y otros colectivos con necesidades en materia de accesibilidad universal</w:t>
            </w:r>
            <w:r w:rsidRPr="006B57BA">
              <w:rPr>
                <w:rFonts w:ascii="Arial" w:hAnsi="Arial" w:cs="Arial"/>
                <w:color w:val="000000" w:themeColor="text1"/>
                <w:sz w:val="21"/>
                <w:szCs w:val="21"/>
                <w:lang w:val="es-ES_tradnl"/>
              </w:rPr>
              <w:t>.</w:t>
            </w:r>
          </w:p>
        </w:tc>
      </w:tr>
    </w:tbl>
    <w:p w14:paraId="1CE9CF8F" w14:textId="55DB861C" w:rsidR="00284ADD" w:rsidRDefault="00284ADD" w:rsidP="00F81E10">
      <w:pPr>
        <w:spacing w:after="240" w:line="276" w:lineRule="auto"/>
        <w:jc w:val="both"/>
        <w:rPr>
          <w:rFonts w:ascii="Arial" w:hAnsi="Arial" w:cs="Arial"/>
          <w:bCs/>
          <w:sz w:val="21"/>
          <w:szCs w:val="21"/>
        </w:rPr>
      </w:pPr>
    </w:p>
    <w:p w14:paraId="61B4BBF5" w14:textId="078DB3E3" w:rsidR="004656D5" w:rsidRDefault="004656D5" w:rsidP="00F81E10">
      <w:pPr>
        <w:spacing w:after="240" w:line="276" w:lineRule="auto"/>
        <w:jc w:val="both"/>
        <w:rPr>
          <w:rFonts w:ascii="Arial" w:hAnsi="Arial" w:cs="Arial"/>
          <w:bCs/>
          <w:sz w:val="21"/>
          <w:szCs w:val="21"/>
        </w:rPr>
      </w:pPr>
    </w:p>
    <w:p w14:paraId="623AB99F" w14:textId="63523929" w:rsidR="004656D5" w:rsidRDefault="004656D5" w:rsidP="00F81E10">
      <w:pPr>
        <w:spacing w:after="240" w:line="276" w:lineRule="auto"/>
        <w:jc w:val="both"/>
        <w:rPr>
          <w:rFonts w:ascii="Arial" w:hAnsi="Arial" w:cs="Arial"/>
          <w:bCs/>
          <w:sz w:val="21"/>
          <w:szCs w:val="21"/>
        </w:rPr>
      </w:pPr>
    </w:p>
    <w:p w14:paraId="6467C4D1" w14:textId="6603053E" w:rsidR="004656D5" w:rsidRDefault="004656D5" w:rsidP="00F81E10">
      <w:pPr>
        <w:spacing w:after="240" w:line="276" w:lineRule="auto"/>
        <w:jc w:val="both"/>
        <w:rPr>
          <w:rFonts w:ascii="Arial" w:hAnsi="Arial" w:cs="Arial"/>
          <w:bCs/>
          <w:sz w:val="21"/>
          <w:szCs w:val="21"/>
        </w:rPr>
      </w:pPr>
    </w:p>
    <w:p w14:paraId="1CED10DD" w14:textId="0AA7DE9A" w:rsidR="004656D5" w:rsidRDefault="004656D5" w:rsidP="00F81E10">
      <w:pPr>
        <w:spacing w:after="240" w:line="276" w:lineRule="auto"/>
        <w:jc w:val="both"/>
        <w:rPr>
          <w:rFonts w:ascii="Arial" w:hAnsi="Arial" w:cs="Arial"/>
          <w:bCs/>
          <w:sz w:val="21"/>
          <w:szCs w:val="21"/>
        </w:rPr>
      </w:pPr>
    </w:p>
    <w:p w14:paraId="65136627" w14:textId="1A888031" w:rsidR="004656D5" w:rsidRDefault="004656D5" w:rsidP="00F81E10">
      <w:pPr>
        <w:spacing w:after="240" w:line="276" w:lineRule="auto"/>
        <w:jc w:val="both"/>
        <w:rPr>
          <w:rFonts w:ascii="Arial" w:hAnsi="Arial" w:cs="Arial"/>
          <w:bCs/>
          <w:sz w:val="21"/>
          <w:szCs w:val="21"/>
        </w:rPr>
      </w:pPr>
    </w:p>
    <w:p w14:paraId="01AA91B9" w14:textId="77777777" w:rsidR="004656D5" w:rsidRDefault="004656D5"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802EF6" w:rsidRPr="00802EF6" w14:paraId="33F49C0B" w14:textId="77777777" w:rsidTr="00802EF6">
        <w:trPr>
          <w:trHeight w:val="460"/>
          <w:jc w:val="center"/>
        </w:trPr>
        <w:tc>
          <w:tcPr>
            <w:tcW w:w="9046" w:type="dxa"/>
            <w:shd w:val="clear" w:color="auto" w:fill="auto"/>
          </w:tcPr>
          <w:p w14:paraId="75AA430C" w14:textId="399C59AE" w:rsidR="00802EF6" w:rsidRPr="00925545" w:rsidRDefault="00802EF6" w:rsidP="00925545">
            <w:pPr>
              <w:spacing w:before="120" w:after="240" w:line="276" w:lineRule="auto"/>
              <w:jc w:val="both"/>
              <w:rPr>
                <w:rFonts w:ascii="Arial" w:hAnsi="Arial" w:cs="Arial"/>
                <w:b/>
                <w:color w:val="2F5496" w:themeColor="accent1" w:themeShade="BF"/>
                <w:sz w:val="21"/>
                <w:szCs w:val="21"/>
              </w:rPr>
            </w:pPr>
            <w:bookmarkStart w:id="151" w:name="_Toc120352284"/>
            <w:bookmarkStart w:id="152" w:name="_Toc120700643"/>
            <w:r w:rsidRPr="00925545">
              <w:rPr>
                <w:rFonts w:ascii="Arial" w:hAnsi="Arial" w:cs="Arial"/>
                <w:b/>
                <w:color w:val="2F5496" w:themeColor="accent1" w:themeShade="BF"/>
                <w:sz w:val="21"/>
                <w:szCs w:val="21"/>
              </w:rPr>
              <w:t>Objetivo específico 1.3</w:t>
            </w:r>
            <w:bookmarkEnd w:id="151"/>
            <w:bookmarkEnd w:id="152"/>
          </w:p>
          <w:p w14:paraId="73F909A9" w14:textId="435F2E1B" w:rsidR="00802EF6" w:rsidRPr="00802EF6" w:rsidRDefault="00802EF6" w:rsidP="00F81E10">
            <w:pPr>
              <w:spacing w:before="120" w:after="120" w:line="276" w:lineRule="auto"/>
              <w:jc w:val="both"/>
              <w:rPr>
                <w:rFonts w:ascii="Arial" w:hAnsi="Arial" w:cs="Arial"/>
                <w:b/>
                <w:color w:val="2F5496" w:themeColor="accent1" w:themeShade="BF"/>
                <w:sz w:val="21"/>
                <w:szCs w:val="21"/>
              </w:rPr>
            </w:pPr>
            <w:r w:rsidRPr="00802EF6">
              <w:rPr>
                <w:rFonts w:ascii="Arial" w:hAnsi="Arial" w:cs="Arial"/>
                <w:bCs/>
                <w:color w:val="2F5496" w:themeColor="accent1" w:themeShade="BF"/>
                <w:sz w:val="21"/>
                <w:szCs w:val="21"/>
              </w:rPr>
              <w:t>Visibilizar la actuación del Gobierno de España y de la AGE respecto a la accesibilidad universal</w:t>
            </w:r>
          </w:p>
        </w:tc>
      </w:tr>
      <w:tr w:rsidR="006B57BA" w:rsidRPr="00802EF6" w14:paraId="1D801F5A" w14:textId="77777777" w:rsidTr="00021A08">
        <w:trPr>
          <w:trHeight w:val="5451"/>
          <w:jc w:val="center"/>
        </w:trPr>
        <w:tc>
          <w:tcPr>
            <w:tcW w:w="9046" w:type="dxa"/>
            <w:shd w:val="clear" w:color="auto" w:fill="auto"/>
            <w:vAlign w:val="center"/>
          </w:tcPr>
          <w:p w14:paraId="07BB6963" w14:textId="77777777" w:rsidR="006B57BA" w:rsidRDefault="006B57BA" w:rsidP="00F81E10">
            <w:pPr>
              <w:spacing w:after="240" w:line="276" w:lineRule="auto"/>
              <w:jc w:val="both"/>
              <w:rPr>
                <w:rFonts w:ascii="Arial" w:hAnsi="Arial" w:cs="Arial"/>
                <w:bCs/>
                <w:color w:val="2F5496" w:themeColor="accent1" w:themeShade="BF"/>
                <w:sz w:val="21"/>
                <w:szCs w:val="21"/>
              </w:rPr>
            </w:pPr>
            <w:r w:rsidRPr="00802EF6">
              <w:rPr>
                <w:rFonts w:ascii="Arial" w:hAnsi="Arial" w:cs="Arial"/>
                <w:b/>
                <w:color w:val="2F5496" w:themeColor="accent1" w:themeShade="BF"/>
                <w:sz w:val="21"/>
                <w:szCs w:val="21"/>
              </w:rPr>
              <w:lastRenderedPageBreak/>
              <w:t>Medida 1.3.1</w:t>
            </w:r>
            <w:r w:rsidRPr="00802EF6">
              <w:rPr>
                <w:rFonts w:ascii="Arial" w:hAnsi="Arial" w:cs="Arial"/>
                <w:bCs/>
                <w:color w:val="2F5496" w:themeColor="accent1" w:themeShade="BF"/>
                <w:sz w:val="21"/>
                <w:szCs w:val="21"/>
              </w:rPr>
              <w:t xml:space="preserve"> </w:t>
            </w:r>
          </w:p>
          <w:p w14:paraId="52930367" w14:textId="77777777" w:rsidR="006B57BA" w:rsidRPr="00802EF6" w:rsidRDefault="006B57BA" w:rsidP="00F81E10">
            <w:pPr>
              <w:spacing w:after="240" w:line="276" w:lineRule="auto"/>
              <w:jc w:val="both"/>
              <w:rPr>
                <w:rFonts w:ascii="Arial" w:hAnsi="Arial" w:cs="Arial"/>
                <w:b/>
                <w:color w:val="2F5496" w:themeColor="accent1" w:themeShade="BF"/>
                <w:sz w:val="21"/>
                <w:szCs w:val="21"/>
              </w:rPr>
            </w:pPr>
            <w:r w:rsidRPr="00802EF6">
              <w:rPr>
                <w:rFonts w:ascii="Arial" w:hAnsi="Arial" w:cs="Arial"/>
                <w:bCs/>
                <w:sz w:val="21"/>
                <w:szCs w:val="21"/>
              </w:rPr>
              <w:t>Coordinar la recopilación de información sobre las iniciativas desarrolladas en materia de accesibilidad universal, y sus presupuestos asociados, con todas las áreas de gobierno para dar seguimiento a las acciones implementadas en cada ejercicio.</w:t>
            </w:r>
          </w:p>
          <w:p w14:paraId="6CF67310" w14:textId="77777777" w:rsidR="006B57BA" w:rsidRDefault="006B57BA" w:rsidP="00F81E10">
            <w:pPr>
              <w:spacing w:after="240" w:line="276" w:lineRule="auto"/>
              <w:jc w:val="both"/>
              <w:rPr>
                <w:rFonts w:ascii="Arial" w:hAnsi="Arial" w:cs="Arial"/>
                <w:bCs/>
                <w:color w:val="2F5496" w:themeColor="accent1" w:themeShade="BF"/>
                <w:sz w:val="21"/>
                <w:szCs w:val="21"/>
              </w:rPr>
            </w:pPr>
            <w:r w:rsidRPr="00802EF6">
              <w:rPr>
                <w:rFonts w:ascii="Arial" w:hAnsi="Arial" w:cs="Arial"/>
                <w:b/>
                <w:color w:val="2F5496" w:themeColor="accent1" w:themeShade="BF"/>
                <w:sz w:val="21"/>
                <w:szCs w:val="21"/>
              </w:rPr>
              <w:t>Medida 1.3.2</w:t>
            </w:r>
            <w:r w:rsidRPr="00802EF6">
              <w:rPr>
                <w:rFonts w:ascii="Arial" w:hAnsi="Arial" w:cs="Arial"/>
                <w:bCs/>
                <w:color w:val="2F5496" w:themeColor="accent1" w:themeShade="BF"/>
                <w:sz w:val="21"/>
                <w:szCs w:val="21"/>
              </w:rPr>
              <w:t xml:space="preserve"> </w:t>
            </w:r>
          </w:p>
          <w:p w14:paraId="45A91530" w14:textId="5BFE8D42" w:rsidR="006B57BA" w:rsidRPr="00802EF6" w:rsidRDefault="006B57BA" w:rsidP="00F81E10">
            <w:pPr>
              <w:spacing w:after="240" w:line="276" w:lineRule="auto"/>
              <w:jc w:val="both"/>
              <w:rPr>
                <w:rFonts w:ascii="Arial" w:hAnsi="Arial" w:cs="Arial"/>
                <w:b/>
                <w:color w:val="2F5496" w:themeColor="accent1" w:themeShade="BF"/>
                <w:sz w:val="21"/>
                <w:szCs w:val="21"/>
              </w:rPr>
            </w:pPr>
            <w:r w:rsidRPr="00802EF6">
              <w:rPr>
                <w:rFonts w:ascii="Arial" w:hAnsi="Arial" w:cs="Arial"/>
                <w:bCs/>
                <w:sz w:val="21"/>
                <w:szCs w:val="21"/>
              </w:rPr>
              <w:t>Elaborar informes trienales, por parte de las figuras responsables en materia de accesibilidad en cada ministerio y en coordinación con el resto, a través de la estructura que corresponda, que contemplen todas las iniciativas e inversiones realizadas en esta línea de las diferentes áreas de gobierno de la AGE</w:t>
            </w:r>
            <w:r w:rsidR="00A378D2">
              <w:rPr>
                <w:rFonts w:ascii="Arial" w:hAnsi="Arial" w:cs="Arial"/>
                <w:bCs/>
                <w:sz w:val="21"/>
                <w:szCs w:val="21"/>
              </w:rPr>
              <w:t xml:space="preserve"> desde un enfoque con perspectiva de género</w:t>
            </w:r>
            <w:r w:rsidRPr="00802EF6">
              <w:rPr>
                <w:rFonts w:ascii="Arial" w:hAnsi="Arial" w:cs="Arial"/>
                <w:bCs/>
                <w:sz w:val="21"/>
                <w:szCs w:val="21"/>
              </w:rPr>
              <w:t xml:space="preserve"> (inventario, acciones y avances realizados en cada ejercicio, impacto presupuestario, etc.).</w:t>
            </w:r>
          </w:p>
          <w:p w14:paraId="029EAD54" w14:textId="77777777" w:rsidR="006B57BA" w:rsidRDefault="006B57BA" w:rsidP="00F81E10">
            <w:pPr>
              <w:spacing w:after="240" w:line="276" w:lineRule="auto"/>
              <w:jc w:val="both"/>
              <w:rPr>
                <w:rFonts w:ascii="Arial" w:hAnsi="Arial" w:cs="Arial"/>
                <w:bCs/>
                <w:color w:val="2F5496" w:themeColor="accent1" w:themeShade="BF"/>
                <w:sz w:val="21"/>
                <w:szCs w:val="21"/>
              </w:rPr>
            </w:pPr>
            <w:r w:rsidRPr="00802EF6">
              <w:rPr>
                <w:rFonts w:ascii="Arial" w:hAnsi="Arial" w:cs="Arial"/>
                <w:b/>
                <w:color w:val="2F5496" w:themeColor="accent1" w:themeShade="BF"/>
                <w:sz w:val="21"/>
                <w:szCs w:val="21"/>
              </w:rPr>
              <w:t>Medida 1.3.3</w:t>
            </w:r>
            <w:r w:rsidRPr="00802EF6">
              <w:rPr>
                <w:rFonts w:ascii="Arial" w:hAnsi="Arial" w:cs="Arial"/>
                <w:bCs/>
                <w:color w:val="2F5496" w:themeColor="accent1" w:themeShade="BF"/>
                <w:sz w:val="21"/>
                <w:szCs w:val="21"/>
              </w:rPr>
              <w:t xml:space="preserve"> </w:t>
            </w:r>
          </w:p>
          <w:p w14:paraId="07387F81" w14:textId="0D146D53" w:rsidR="006B57BA" w:rsidRPr="00802EF6" w:rsidRDefault="006B57BA" w:rsidP="0016009B">
            <w:pPr>
              <w:spacing w:after="240" w:line="276" w:lineRule="auto"/>
              <w:jc w:val="both"/>
              <w:rPr>
                <w:rFonts w:ascii="Arial" w:hAnsi="Arial" w:cs="Arial"/>
                <w:b/>
                <w:color w:val="2F5496" w:themeColor="accent1" w:themeShade="BF"/>
                <w:sz w:val="21"/>
                <w:szCs w:val="21"/>
              </w:rPr>
            </w:pPr>
            <w:r w:rsidRPr="00802EF6">
              <w:rPr>
                <w:rFonts w:ascii="Arial" w:hAnsi="Arial" w:cs="Arial"/>
                <w:bCs/>
                <w:sz w:val="21"/>
                <w:szCs w:val="21"/>
              </w:rPr>
              <w:t>Difundir, de manera efectiva, las acciones acometidas por la AGE en materia de accesibilidad universal (con el objeto de ser referente, dar ejemplo, motivar, dar a conocer, rendir cuentas, apoyar la transparencia, etc.).</w:t>
            </w:r>
          </w:p>
        </w:tc>
      </w:tr>
    </w:tbl>
    <w:p w14:paraId="44AE503D" w14:textId="77777777" w:rsidR="00B85EB0" w:rsidRDefault="00B85EB0" w:rsidP="00F81E10">
      <w:pPr>
        <w:spacing w:after="0" w:line="240" w:lineRule="auto"/>
        <w:jc w:val="both"/>
        <w:rPr>
          <w:rFonts w:ascii="Arial" w:hAnsi="Arial" w:cs="Arial"/>
          <w:bCs/>
          <w:sz w:val="21"/>
          <w:szCs w:val="21"/>
        </w:rPr>
      </w:pPr>
    </w:p>
    <w:p w14:paraId="79D37704" w14:textId="036E9748" w:rsidR="00284ADD" w:rsidRDefault="00284ADD" w:rsidP="00F81E10">
      <w:pPr>
        <w:spacing w:after="0" w:line="240" w:lineRule="auto"/>
        <w:jc w:val="both"/>
        <w:rPr>
          <w:rFonts w:ascii="Arial" w:hAnsi="Arial" w:cs="Arial"/>
          <w:bCs/>
          <w:sz w:val="21"/>
          <w:szCs w:val="21"/>
        </w:rPr>
      </w:pPr>
      <w:r>
        <w:rPr>
          <w:rFonts w:ascii="Arial" w:hAnsi="Arial" w:cs="Arial"/>
          <w:bCs/>
          <w:sz w:val="21"/>
          <w:szCs w:val="21"/>
        </w:rPr>
        <w:br w:type="page"/>
      </w:r>
    </w:p>
    <w:p w14:paraId="074B1DA3" w14:textId="4C743051" w:rsidR="00A72593" w:rsidRDefault="00A72593" w:rsidP="00080AA2">
      <w:pPr>
        <w:pStyle w:val="Ttulo3"/>
      </w:pPr>
      <w:bookmarkStart w:id="153" w:name="_Toc140666818"/>
      <w:r w:rsidRPr="00842156">
        <w:lastRenderedPageBreak/>
        <w:t>Eje estratégico</w:t>
      </w:r>
      <w:r>
        <w:t xml:space="preserve"> 2. </w:t>
      </w:r>
      <w:r w:rsidR="009F66BE" w:rsidRPr="009F66BE">
        <w:t>Organización y sistematización de la gestión transversal de la accesibilidad universal en la AGE</w:t>
      </w:r>
      <w:bookmarkEnd w:id="153"/>
    </w:p>
    <w:p w14:paraId="206E792E" w14:textId="77777777" w:rsidR="00080AA2" w:rsidRPr="00080AA2" w:rsidRDefault="00080AA2" w:rsidP="00080AA2"/>
    <w:p w14:paraId="51285EE1" w14:textId="56A3F00B" w:rsidR="009F66BE" w:rsidRDefault="001B4ED9" w:rsidP="00F81E10">
      <w:pPr>
        <w:spacing w:after="240" w:line="276" w:lineRule="auto"/>
        <w:jc w:val="both"/>
        <w:rPr>
          <w:rFonts w:ascii="Arial" w:hAnsi="Arial" w:cs="Arial"/>
          <w:bCs/>
          <w:sz w:val="21"/>
          <w:szCs w:val="21"/>
        </w:rPr>
      </w:pPr>
      <w:r w:rsidRPr="001B4ED9">
        <w:rPr>
          <w:rFonts w:ascii="Arial" w:hAnsi="Arial" w:cs="Arial"/>
          <w:bCs/>
          <w:sz w:val="21"/>
          <w:szCs w:val="21"/>
        </w:rPr>
        <w:t>Establecimiento de una batería de herramientas y acciones que aseguren y ordenen la presencia de la accesibilidad universal en ámbitos y espacios clave de gestión y actuación de la AGE</w:t>
      </w:r>
      <w:r>
        <w:rPr>
          <w:rFonts w:ascii="Arial" w:hAnsi="Arial" w:cs="Arial"/>
          <w:bCs/>
          <w:sz w:val="21"/>
          <w:szCs w:val="21"/>
        </w:rPr>
        <w:t>.</w:t>
      </w: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AA6FE4" w:rsidRPr="00802EF6" w14:paraId="2A9D1A3A" w14:textId="77777777" w:rsidTr="00021A08">
        <w:trPr>
          <w:trHeight w:val="460"/>
          <w:jc w:val="center"/>
        </w:trPr>
        <w:tc>
          <w:tcPr>
            <w:tcW w:w="9046" w:type="dxa"/>
            <w:shd w:val="clear" w:color="auto" w:fill="auto"/>
          </w:tcPr>
          <w:p w14:paraId="44BE573F" w14:textId="60F02E9C" w:rsidR="00AA6FE4" w:rsidRPr="00925545" w:rsidRDefault="00AA6FE4" w:rsidP="00925545">
            <w:pPr>
              <w:spacing w:before="120" w:after="240" w:line="276" w:lineRule="auto"/>
              <w:jc w:val="both"/>
              <w:rPr>
                <w:rFonts w:ascii="Arial" w:hAnsi="Arial" w:cs="Arial"/>
                <w:b/>
                <w:color w:val="2F5496" w:themeColor="accent1" w:themeShade="BF"/>
                <w:sz w:val="21"/>
                <w:szCs w:val="21"/>
              </w:rPr>
            </w:pPr>
            <w:bookmarkStart w:id="154" w:name="_Toc120700644"/>
            <w:r w:rsidRPr="00925545">
              <w:rPr>
                <w:rFonts w:ascii="Arial" w:hAnsi="Arial" w:cs="Arial"/>
                <w:b/>
                <w:color w:val="2F5496" w:themeColor="accent1" w:themeShade="BF"/>
                <w:sz w:val="21"/>
                <w:szCs w:val="21"/>
              </w:rPr>
              <w:t>Objetivo específico 2.1</w:t>
            </w:r>
            <w:bookmarkEnd w:id="154"/>
          </w:p>
          <w:p w14:paraId="5525EA5F" w14:textId="676DCBE1" w:rsidR="00AA6FE4" w:rsidRPr="00802EF6" w:rsidRDefault="001421BE" w:rsidP="00F81E10">
            <w:pPr>
              <w:spacing w:before="120" w:after="120" w:line="276" w:lineRule="auto"/>
              <w:jc w:val="both"/>
              <w:rPr>
                <w:rFonts w:ascii="Arial" w:hAnsi="Arial" w:cs="Arial"/>
                <w:b/>
                <w:color w:val="2F5496" w:themeColor="accent1" w:themeShade="BF"/>
                <w:sz w:val="21"/>
                <w:szCs w:val="21"/>
              </w:rPr>
            </w:pPr>
            <w:r w:rsidRPr="001421BE">
              <w:rPr>
                <w:rFonts w:ascii="Arial" w:hAnsi="Arial" w:cs="Arial"/>
                <w:bCs/>
                <w:color w:val="2F5496" w:themeColor="accent1" w:themeShade="BF"/>
                <w:sz w:val="21"/>
                <w:szCs w:val="21"/>
              </w:rPr>
              <w:t>Habilitar un punto único de referencia online en materia de accesibilidad universal, tanto a nivel interno como externo de la AGE, que cumpla con los requisitos de accesibilidad exigibles por ley</w:t>
            </w:r>
            <w:r>
              <w:rPr>
                <w:rFonts w:ascii="Arial" w:hAnsi="Arial" w:cs="Arial"/>
                <w:bCs/>
                <w:color w:val="2F5496" w:themeColor="accent1" w:themeShade="BF"/>
                <w:sz w:val="21"/>
                <w:szCs w:val="21"/>
              </w:rPr>
              <w:t xml:space="preserve"> </w:t>
            </w:r>
          </w:p>
        </w:tc>
      </w:tr>
      <w:tr w:rsidR="00AA6FE4" w:rsidRPr="00802EF6" w14:paraId="45A07E3D" w14:textId="77777777" w:rsidTr="00557997">
        <w:trPr>
          <w:trHeight w:val="3766"/>
          <w:jc w:val="center"/>
        </w:trPr>
        <w:tc>
          <w:tcPr>
            <w:tcW w:w="9046" w:type="dxa"/>
            <w:shd w:val="clear" w:color="auto" w:fill="auto"/>
            <w:vAlign w:val="center"/>
          </w:tcPr>
          <w:p w14:paraId="3EA2FC9B" w14:textId="77777777" w:rsidR="00557997" w:rsidRDefault="000776E3" w:rsidP="00F81E10">
            <w:pPr>
              <w:spacing w:before="120" w:after="240" w:line="276" w:lineRule="auto"/>
              <w:jc w:val="both"/>
              <w:rPr>
                <w:rFonts w:ascii="Arial" w:hAnsi="Arial" w:cs="Arial"/>
                <w:b/>
                <w:color w:val="2F5496" w:themeColor="accent1" w:themeShade="BF"/>
                <w:sz w:val="21"/>
                <w:szCs w:val="21"/>
              </w:rPr>
            </w:pPr>
            <w:r w:rsidRPr="000776E3">
              <w:rPr>
                <w:rFonts w:ascii="Arial" w:hAnsi="Arial" w:cs="Arial"/>
                <w:b/>
                <w:color w:val="2F5496" w:themeColor="accent1" w:themeShade="BF"/>
                <w:sz w:val="21"/>
                <w:szCs w:val="21"/>
              </w:rPr>
              <w:t xml:space="preserve">Medida 2.1.1 </w:t>
            </w:r>
          </w:p>
          <w:p w14:paraId="7C03C7BD" w14:textId="33A9A6FC" w:rsidR="000776E3" w:rsidRPr="00557997" w:rsidRDefault="008D7A05" w:rsidP="00F81E10">
            <w:pPr>
              <w:spacing w:before="120" w:after="240" w:line="276" w:lineRule="auto"/>
              <w:jc w:val="both"/>
              <w:rPr>
                <w:rFonts w:ascii="Arial" w:hAnsi="Arial" w:cs="Arial"/>
                <w:bCs/>
                <w:color w:val="000000" w:themeColor="text1"/>
                <w:sz w:val="21"/>
                <w:szCs w:val="21"/>
              </w:rPr>
            </w:pPr>
            <w:r>
              <w:rPr>
                <w:rFonts w:ascii="Arial" w:hAnsi="Arial" w:cs="Arial"/>
                <w:bCs/>
                <w:color w:val="000000" w:themeColor="text1"/>
                <w:sz w:val="21"/>
                <w:szCs w:val="21"/>
              </w:rPr>
              <w:t xml:space="preserve">Crear </w:t>
            </w:r>
            <w:r w:rsidR="00A378D2">
              <w:rPr>
                <w:rFonts w:ascii="Arial" w:hAnsi="Arial" w:cs="Arial"/>
                <w:bCs/>
                <w:color w:val="000000" w:themeColor="text1"/>
                <w:sz w:val="21"/>
                <w:szCs w:val="21"/>
              </w:rPr>
              <w:t xml:space="preserve">un </w:t>
            </w:r>
            <w:r w:rsidRPr="008D7A05">
              <w:rPr>
                <w:rFonts w:ascii="Arial" w:hAnsi="Arial" w:cs="Arial"/>
                <w:bCs/>
                <w:color w:val="000000" w:themeColor="text1"/>
                <w:sz w:val="21"/>
                <w:szCs w:val="21"/>
              </w:rPr>
              <w:t>punto único de referencia de documentación, información y consulta en materia de accesibilidad universal para la AGE, sus organismos públicos, resto de Administraciones públicas, s</w:t>
            </w:r>
            <w:r>
              <w:rPr>
                <w:rFonts w:ascii="Arial" w:hAnsi="Arial" w:cs="Arial"/>
                <w:bCs/>
                <w:color w:val="000000" w:themeColor="text1"/>
                <w:sz w:val="21"/>
                <w:szCs w:val="21"/>
              </w:rPr>
              <w:t xml:space="preserve">ector privado, tercer sector y </w:t>
            </w:r>
            <w:r w:rsidRPr="008D7A05">
              <w:rPr>
                <w:rFonts w:ascii="Arial" w:hAnsi="Arial" w:cs="Arial"/>
                <w:bCs/>
                <w:color w:val="000000" w:themeColor="text1"/>
                <w:sz w:val="21"/>
                <w:szCs w:val="21"/>
              </w:rPr>
              <w:t>dentro de una web institucional ya existente. En este punto único de referencia se incluirá información sobre las herram</w:t>
            </w:r>
            <w:r>
              <w:rPr>
                <w:rFonts w:ascii="Arial" w:hAnsi="Arial" w:cs="Arial"/>
                <w:bCs/>
                <w:color w:val="000000" w:themeColor="text1"/>
                <w:sz w:val="21"/>
                <w:szCs w:val="21"/>
              </w:rPr>
              <w:t>i</w:t>
            </w:r>
            <w:r w:rsidRPr="008D7A05">
              <w:rPr>
                <w:rFonts w:ascii="Arial" w:hAnsi="Arial" w:cs="Arial"/>
                <w:bCs/>
                <w:color w:val="000000" w:themeColor="text1"/>
                <w:sz w:val="21"/>
                <w:szCs w:val="21"/>
              </w:rPr>
              <w:t>entas existentes en caso de inc</w:t>
            </w:r>
            <w:r>
              <w:rPr>
                <w:rFonts w:ascii="Arial" w:hAnsi="Arial" w:cs="Arial"/>
                <w:bCs/>
                <w:color w:val="000000" w:themeColor="text1"/>
                <w:sz w:val="21"/>
                <w:szCs w:val="21"/>
              </w:rPr>
              <w:t>um</w:t>
            </w:r>
            <w:r w:rsidRPr="008D7A05">
              <w:rPr>
                <w:rFonts w:ascii="Arial" w:hAnsi="Arial" w:cs="Arial"/>
                <w:bCs/>
                <w:color w:val="000000" w:themeColor="text1"/>
                <w:sz w:val="21"/>
                <w:szCs w:val="21"/>
              </w:rPr>
              <w:t>pl</w:t>
            </w:r>
            <w:r>
              <w:rPr>
                <w:rFonts w:ascii="Arial" w:hAnsi="Arial" w:cs="Arial"/>
                <w:bCs/>
                <w:color w:val="000000" w:themeColor="text1"/>
                <w:sz w:val="21"/>
                <w:szCs w:val="21"/>
              </w:rPr>
              <w:t>imiento de la normativa en mater</w:t>
            </w:r>
            <w:r w:rsidRPr="008D7A05">
              <w:rPr>
                <w:rFonts w:ascii="Arial" w:hAnsi="Arial" w:cs="Arial"/>
                <w:bCs/>
                <w:color w:val="000000" w:themeColor="text1"/>
                <w:sz w:val="21"/>
                <w:szCs w:val="21"/>
              </w:rPr>
              <w:t>ia de accesibilidad.</w:t>
            </w:r>
            <w:r w:rsidR="000776E3" w:rsidRPr="00557997">
              <w:rPr>
                <w:rFonts w:ascii="Arial" w:hAnsi="Arial" w:cs="Arial"/>
                <w:bCs/>
                <w:color w:val="000000" w:themeColor="text1"/>
                <w:sz w:val="21"/>
                <w:szCs w:val="21"/>
              </w:rPr>
              <w:t xml:space="preserve"> </w:t>
            </w:r>
          </w:p>
          <w:p w14:paraId="5846622F" w14:textId="77777777" w:rsidR="00557997" w:rsidRDefault="000776E3" w:rsidP="00F81E10">
            <w:pPr>
              <w:spacing w:before="120" w:after="240" w:line="276" w:lineRule="auto"/>
              <w:jc w:val="both"/>
              <w:rPr>
                <w:rFonts w:ascii="Arial" w:hAnsi="Arial" w:cs="Arial"/>
                <w:b/>
                <w:color w:val="2F5496" w:themeColor="accent1" w:themeShade="BF"/>
                <w:sz w:val="21"/>
                <w:szCs w:val="21"/>
              </w:rPr>
            </w:pPr>
            <w:r w:rsidRPr="000776E3">
              <w:rPr>
                <w:rFonts w:ascii="Arial" w:hAnsi="Arial" w:cs="Arial"/>
                <w:b/>
                <w:color w:val="2F5496" w:themeColor="accent1" w:themeShade="BF"/>
                <w:sz w:val="21"/>
                <w:szCs w:val="21"/>
              </w:rPr>
              <w:t xml:space="preserve">Medida 2.1.2 </w:t>
            </w:r>
          </w:p>
          <w:p w14:paraId="03FD9E0B" w14:textId="77777777" w:rsidR="008D7A05" w:rsidRDefault="008D7A05" w:rsidP="00F81E10">
            <w:pPr>
              <w:spacing w:before="120" w:after="240" w:line="276" w:lineRule="auto"/>
              <w:jc w:val="both"/>
              <w:rPr>
                <w:rFonts w:ascii="Arial" w:hAnsi="Arial" w:cs="Arial"/>
                <w:bCs/>
                <w:color w:val="000000" w:themeColor="text1"/>
                <w:sz w:val="21"/>
                <w:szCs w:val="21"/>
              </w:rPr>
            </w:pPr>
            <w:r w:rsidRPr="008D7A05">
              <w:rPr>
                <w:rFonts w:ascii="Arial" w:hAnsi="Arial" w:cs="Arial"/>
                <w:bCs/>
                <w:color w:val="000000" w:themeColor="text1"/>
                <w:sz w:val="21"/>
                <w:szCs w:val="21"/>
              </w:rPr>
              <w:t>Generar recursos y contenidos: guías, manuales, etc. (aportación, actualización y mantenimiento).</w:t>
            </w:r>
          </w:p>
          <w:p w14:paraId="48602E5F" w14:textId="402C7126" w:rsidR="00557997" w:rsidRDefault="000776E3" w:rsidP="00F81E10">
            <w:pPr>
              <w:spacing w:before="120" w:after="240" w:line="276" w:lineRule="auto"/>
              <w:jc w:val="both"/>
              <w:rPr>
                <w:rFonts w:ascii="Arial" w:hAnsi="Arial" w:cs="Arial"/>
                <w:b/>
                <w:color w:val="2F5496" w:themeColor="accent1" w:themeShade="BF"/>
                <w:sz w:val="21"/>
                <w:szCs w:val="21"/>
              </w:rPr>
            </w:pPr>
            <w:r w:rsidRPr="000776E3">
              <w:rPr>
                <w:rFonts w:ascii="Arial" w:hAnsi="Arial" w:cs="Arial"/>
                <w:b/>
                <w:color w:val="2F5496" w:themeColor="accent1" w:themeShade="BF"/>
                <w:sz w:val="21"/>
                <w:szCs w:val="21"/>
              </w:rPr>
              <w:t xml:space="preserve">Medida 2.1.3 </w:t>
            </w:r>
          </w:p>
          <w:p w14:paraId="4B02CDDD" w14:textId="4C92A20C" w:rsidR="00AA6FE4" w:rsidRPr="00557997" w:rsidRDefault="008D7A05" w:rsidP="00F81E10">
            <w:pPr>
              <w:spacing w:before="120" w:after="240" w:line="276" w:lineRule="auto"/>
              <w:jc w:val="both"/>
              <w:rPr>
                <w:rFonts w:ascii="Arial" w:hAnsi="Arial" w:cs="Arial"/>
                <w:bCs/>
                <w:color w:val="2F5496" w:themeColor="accent1" w:themeShade="BF"/>
                <w:sz w:val="21"/>
                <w:szCs w:val="21"/>
              </w:rPr>
            </w:pPr>
            <w:r w:rsidRPr="008D7A05">
              <w:rPr>
                <w:rFonts w:ascii="Arial" w:hAnsi="Arial" w:cs="Arial"/>
                <w:bCs/>
                <w:color w:val="000000" w:themeColor="text1"/>
                <w:sz w:val="21"/>
                <w:szCs w:val="21"/>
              </w:rPr>
              <w:t>Coordinar a las figuras o unidades de accesibilidad universal de los diferentes ministerios y los organismos de referencia estatal en esta materia.</w:t>
            </w:r>
          </w:p>
        </w:tc>
      </w:tr>
    </w:tbl>
    <w:p w14:paraId="2C390B9C" w14:textId="34AD040B" w:rsidR="00904254" w:rsidRDefault="00904254" w:rsidP="00F81E10">
      <w:pPr>
        <w:spacing w:after="240" w:line="276" w:lineRule="auto"/>
        <w:jc w:val="both"/>
        <w:rPr>
          <w:rFonts w:ascii="Arial" w:hAnsi="Arial" w:cs="Arial"/>
          <w:bCs/>
          <w:sz w:val="21"/>
          <w:szCs w:val="21"/>
        </w:rPr>
      </w:pPr>
    </w:p>
    <w:p w14:paraId="6C80DB8E" w14:textId="77777777" w:rsidR="004656D5" w:rsidRDefault="004656D5"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557997" w:rsidRPr="00802EF6" w14:paraId="619EA63E" w14:textId="77777777" w:rsidTr="004656D5">
        <w:trPr>
          <w:cantSplit/>
          <w:trHeight w:val="460"/>
          <w:jc w:val="center"/>
        </w:trPr>
        <w:tc>
          <w:tcPr>
            <w:tcW w:w="9046" w:type="dxa"/>
            <w:shd w:val="clear" w:color="auto" w:fill="auto"/>
          </w:tcPr>
          <w:p w14:paraId="7C1F36A6" w14:textId="5C79B5EE" w:rsidR="00557997" w:rsidRPr="00925545" w:rsidRDefault="00557997" w:rsidP="00925545">
            <w:pPr>
              <w:spacing w:before="120" w:after="240" w:line="276" w:lineRule="auto"/>
              <w:jc w:val="both"/>
              <w:rPr>
                <w:rFonts w:ascii="Arial" w:hAnsi="Arial" w:cs="Arial"/>
                <w:b/>
                <w:color w:val="2F5496" w:themeColor="accent1" w:themeShade="BF"/>
                <w:sz w:val="21"/>
                <w:szCs w:val="21"/>
              </w:rPr>
            </w:pPr>
            <w:bookmarkStart w:id="155" w:name="_Toc120700645"/>
            <w:r w:rsidRPr="00925545">
              <w:rPr>
                <w:rFonts w:ascii="Arial" w:hAnsi="Arial" w:cs="Arial"/>
                <w:b/>
                <w:color w:val="2F5496" w:themeColor="accent1" w:themeShade="BF"/>
                <w:sz w:val="21"/>
                <w:szCs w:val="21"/>
              </w:rPr>
              <w:t>Objetivo específico 2.2</w:t>
            </w:r>
            <w:bookmarkEnd w:id="155"/>
          </w:p>
          <w:p w14:paraId="548085ED" w14:textId="7C7D7302" w:rsidR="00557997" w:rsidRPr="00802EF6" w:rsidRDefault="00C51BFF" w:rsidP="00F81E10">
            <w:pPr>
              <w:spacing w:before="120" w:after="120" w:line="276" w:lineRule="auto"/>
              <w:jc w:val="both"/>
              <w:rPr>
                <w:rFonts w:ascii="Arial" w:hAnsi="Arial" w:cs="Arial"/>
                <w:b/>
                <w:color w:val="2F5496" w:themeColor="accent1" w:themeShade="BF"/>
                <w:sz w:val="21"/>
                <w:szCs w:val="21"/>
              </w:rPr>
            </w:pPr>
            <w:r w:rsidRPr="00C51BFF">
              <w:rPr>
                <w:rFonts w:ascii="Arial" w:hAnsi="Arial" w:cs="Arial"/>
                <w:bCs/>
                <w:color w:val="2F5496" w:themeColor="accent1" w:themeShade="BF"/>
                <w:sz w:val="21"/>
                <w:szCs w:val="21"/>
              </w:rPr>
              <w:t>Implantar herramientas para la sistematización de la accesibilidad universal en la actividad diaria de la AGE, sus organismos públicos y organismos autónomos</w:t>
            </w:r>
          </w:p>
        </w:tc>
      </w:tr>
      <w:tr w:rsidR="004656D5" w:rsidRPr="00802EF6" w14:paraId="68DD007C" w14:textId="77777777" w:rsidTr="004656D5">
        <w:trPr>
          <w:cantSplit/>
          <w:trHeight w:val="460"/>
          <w:jc w:val="center"/>
        </w:trPr>
        <w:tc>
          <w:tcPr>
            <w:tcW w:w="9046" w:type="dxa"/>
            <w:shd w:val="clear" w:color="auto" w:fill="auto"/>
          </w:tcPr>
          <w:p w14:paraId="1BA449D9" w14:textId="77777777" w:rsidR="004656D5" w:rsidRDefault="004656D5" w:rsidP="004656D5">
            <w:pPr>
              <w:spacing w:before="120" w:after="240" w:line="276" w:lineRule="auto"/>
              <w:jc w:val="both"/>
              <w:rPr>
                <w:rFonts w:ascii="Arial" w:hAnsi="Arial" w:cs="Arial"/>
                <w:b/>
                <w:color w:val="2F5496" w:themeColor="accent1" w:themeShade="BF"/>
                <w:sz w:val="21"/>
                <w:szCs w:val="21"/>
              </w:rPr>
            </w:pPr>
            <w:r w:rsidRPr="001E4CE3">
              <w:rPr>
                <w:rFonts w:ascii="Arial" w:hAnsi="Arial" w:cs="Arial"/>
                <w:b/>
                <w:color w:val="2F5496" w:themeColor="accent1" w:themeShade="BF"/>
                <w:sz w:val="21"/>
                <w:szCs w:val="21"/>
              </w:rPr>
              <w:t xml:space="preserve">Medida 2.2.1 </w:t>
            </w:r>
          </w:p>
          <w:p w14:paraId="42A3E24F" w14:textId="75C12FA6" w:rsidR="004656D5" w:rsidRPr="003C4AA6" w:rsidRDefault="008C493A" w:rsidP="004656D5">
            <w:pPr>
              <w:spacing w:before="120" w:after="240" w:line="276" w:lineRule="auto"/>
              <w:jc w:val="both"/>
              <w:rPr>
                <w:rFonts w:ascii="Arial" w:hAnsi="Arial" w:cs="Arial"/>
                <w:bCs/>
                <w:color w:val="000000" w:themeColor="text1"/>
                <w:sz w:val="21"/>
                <w:szCs w:val="21"/>
              </w:rPr>
            </w:pPr>
            <w:r w:rsidRPr="008C493A">
              <w:rPr>
                <w:rFonts w:ascii="Arial" w:hAnsi="Arial" w:cs="Arial"/>
                <w:bCs/>
                <w:color w:val="000000" w:themeColor="text1"/>
                <w:sz w:val="21"/>
                <w:szCs w:val="21"/>
              </w:rPr>
              <w:t>Fomentar</w:t>
            </w:r>
            <w:r>
              <w:rPr>
                <w:rFonts w:ascii="Arial" w:hAnsi="Arial" w:cs="Arial"/>
                <w:bCs/>
                <w:color w:val="000000" w:themeColor="text1"/>
                <w:sz w:val="21"/>
                <w:szCs w:val="21"/>
              </w:rPr>
              <w:t xml:space="preserve"> y fortalecer</w:t>
            </w:r>
            <w:r w:rsidRPr="008C493A">
              <w:rPr>
                <w:rFonts w:ascii="Arial" w:hAnsi="Arial" w:cs="Arial"/>
                <w:bCs/>
                <w:color w:val="000000" w:themeColor="text1"/>
                <w:sz w:val="21"/>
                <w:szCs w:val="21"/>
              </w:rPr>
              <w:t xml:space="preserve"> el seguimiento de la aplicación de las normas de accesibilidad en la AGE.</w:t>
            </w:r>
          </w:p>
          <w:p w14:paraId="242DCEA9" w14:textId="3C38D756" w:rsidR="004656D5" w:rsidRPr="001E4CE3" w:rsidRDefault="004656D5" w:rsidP="004656D5">
            <w:pPr>
              <w:spacing w:before="120" w:after="240" w:line="276" w:lineRule="auto"/>
              <w:jc w:val="both"/>
              <w:rPr>
                <w:rFonts w:ascii="Arial" w:hAnsi="Arial" w:cs="Arial"/>
                <w:b/>
                <w:color w:val="2F5496" w:themeColor="accent1" w:themeShade="BF"/>
                <w:sz w:val="21"/>
                <w:szCs w:val="21"/>
              </w:rPr>
            </w:pPr>
            <w:r w:rsidRPr="001E4CE3">
              <w:rPr>
                <w:rFonts w:ascii="Arial" w:hAnsi="Arial" w:cs="Arial"/>
                <w:b/>
                <w:color w:val="2F5496" w:themeColor="accent1" w:themeShade="BF"/>
                <w:sz w:val="21"/>
                <w:szCs w:val="21"/>
              </w:rPr>
              <w:t>Medida 2.2.</w:t>
            </w:r>
            <w:r w:rsidR="005D3873">
              <w:rPr>
                <w:rFonts w:ascii="Arial" w:hAnsi="Arial" w:cs="Arial"/>
                <w:b/>
                <w:color w:val="2F5496" w:themeColor="accent1" w:themeShade="BF"/>
                <w:sz w:val="21"/>
                <w:szCs w:val="21"/>
              </w:rPr>
              <w:t>2</w:t>
            </w:r>
            <w:r w:rsidRPr="001E4CE3">
              <w:rPr>
                <w:rFonts w:ascii="Arial" w:hAnsi="Arial" w:cs="Arial"/>
                <w:b/>
                <w:color w:val="2F5496" w:themeColor="accent1" w:themeShade="BF"/>
                <w:sz w:val="21"/>
                <w:szCs w:val="21"/>
              </w:rPr>
              <w:t xml:space="preserve"> </w:t>
            </w:r>
          </w:p>
          <w:p w14:paraId="0C5DFAB2" w14:textId="77777777" w:rsidR="004656D5" w:rsidRPr="003C4AA6" w:rsidRDefault="004656D5" w:rsidP="004656D5">
            <w:pPr>
              <w:spacing w:before="120" w:after="240" w:line="276" w:lineRule="auto"/>
              <w:jc w:val="both"/>
              <w:rPr>
                <w:rFonts w:ascii="Arial" w:hAnsi="Arial" w:cs="Arial"/>
                <w:bCs/>
                <w:color w:val="000000" w:themeColor="text1"/>
                <w:sz w:val="21"/>
                <w:szCs w:val="21"/>
              </w:rPr>
            </w:pPr>
            <w:r w:rsidRPr="003C4AA6">
              <w:rPr>
                <w:rFonts w:ascii="Arial" w:hAnsi="Arial" w:cs="Arial"/>
                <w:bCs/>
                <w:color w:val="000000" w:themeColor="text1"/>
                <w:sz w:val="21"/>
                <w:szCs w:val="21"/>
              </w:rPr>
              <w:t xml:space="preserve">Incluir la accesibilidad universal en los Informes de Evaluación de la Calidad de los Servicios y, más específicamente, en los Informes sobre la actividad de los Ministerios españoles (ISAM), destinados a presentar un panorama general de la actividad de los Ministerios </w:t>
            </w:r>
            <w:r>
              <w:rPr>
                <w:rFonts w:ascii="Arial" w:hAnsi="Arial" w:cs="Arial"/>
                <w:bCs/>
                <w:color w:val="000000" w:themeColor="text1"/>
                <w:sz w:val="21"/>
                <w:szCs w:val="21"/>
              </w:rPr>
              <w:t>en</w:t>
            </w:r>
            <w:r w:rsidRPr="003C4AA6">
              <w:rPr>
                <w:rFonts w:ascii="Arial" w:hAnsi="Arial" w:cs="Arial"/>
                <w:bCs/>
                <w:color w:val="000000" w:themeColor="text1"/>
                <w:sz w:val="21"/>
                <w:szCs w:val="21"/>
              </w:rPr>
              <w:t xml:space="preserve"> relación </w:t>
            </w:r>
            <w:r>
              <w:rPr>
                <w:rFonts w:ascii="Arial" w:hAnsi="Arial" w:cs="Arial"/>
                <w:bCs/>
                <w:color w:val="000000" w:themeColor="text1"/>
                <w:sz w:val="21"/>
                <w:szCs w:val="21"/>
              </w:rPr>
              <w:t>con</w:t>
            </w:r>
            <w:r w:rsidRPr="003C4AA6">
              <w:rPr>
                <w:rFonts w:ascii="Arial" w:hAnsi="Arial" w:cs="Arial"/>
                <w:bCs/>
                <w:color w:val="000000" w:themeColor="text1"/>
                <w:sz w:val="21"/>
                <w:szCs w:val="21"/>
              </w:rPr>
              <w:t xml:space="preserve"> cada uno de los programas </w:t>
            </w:r>
            <w:r>
              <w:rPr>
                <w:rFonts w:ascii="Arial" w:hAnsi="Arial" w:cs="Arial"/>
                <w:bCs/>
                <w:color w:val="000000" w:themeColor="text1"/>
                <w:sz w:val="21"/>
                <w:szCs w:val="21"/>
              </w:rPr>
              <w:t xml:space="preserve">del </w:t>
            </w:r>
            <w:r w:rsidRPr="003C4AA6">
              <w:rPr>
                <w:rFonts w:ascii="Arial" w:hAnsi="Arial" w:cs="Arial"/>
                <w:bCs/>
                <w:color w:val="000000" w:themeColor="text1"/>
                <w:sz w:val="21"/>
                <w:szCs w:val="21"/>
              </w:rPr>
              <w:t>Marco General para la Mejora de la Calidad en la Administración General del Estad</w:t>
            </w:r>
            <w:r>
              <w:rPr>
                <w:rFonts w:ascii="Arial" w:hAnsi="Arial" w:cs="Arial"/>
                <w:bCs/>
                <w:color w:val="000000" w:themeColor="text1"/>
                <w:sz w:val="21"/>
                <w:szCs w:val="21"/>
              </w:rPr>
              <w:t>o (</w:t>
            </w:r>
            <w:r w:rsidRPr="00FB2D0E">
              <w:rPr>
                <w:rFonts w:ascii="Arial" w:hAnsi="Arial" w:cs="Arial"/>
                <w:bCs/>
                <w:color w:val="000000" w:themeColor="text1"/>
                <w:sz w:val="21"/>
                <w:szCs w:val="21"/>
              </w:rPr>
              <w:t>Real Decreto 951/2005, de 29 de julio,  por el que se establece el marco general para la mejora de la calidad en la Administración General del Estado)</w:t>
            </w:r>
            <w:r>
              <w:rPr>
                <w:rFonts w:ascii="Arial" w:hAnsi="Arial" w:cs="Arial"/>
                <w:bCs/>
                <w:color w:val="000000" w:themeColor="text1"/>
                <w:sz w:val="21"/>
                <w:szCs w:val="21"/>
              </w:rPr>
              <w:t>.</w:t>
            </w:r>
          </w:p>
          <w:p w14:paraId="19308A5F" w14:textId="6D9CD1C1" w:rsidR="004656D5" w:rsidRPr="001E4CE3" w:rsidRDefault="004656D5" w:rsidP="004656D5">
            <w:pPr>
              <w:spacing w:before="120" w:after="240" w:line="276" w:lineRule="auto"/>
              <w:jc w:val="both"/>
              <w:rPr>
                <w:rFonts w:ascii="Arial" w:hAnsi="Arial" w:cs="Arial"/>
                <w:b/>
                <w:color w:val="2F5496" w:themeColor="accent1" w:themeShade="BF"/>
                <w:sz w:val="21"/>
                <w:szCs w:val="21"/>
              </w:rPr>
            </w:pPr>
            <w:r>
              <w:rPr>
                <w:rFonts w:ascii="Arial" w:hAnsi="Arial" w:cs="Arial"/>
                <w:b/>
                <w:color w:val="2F5496" w:themeColor="accent1" w:themeShade="BF"/>
                <w:sz w:val="21"/>
                <w:szCs w:val="21"/>
              </w:rPr>
              <w:t>Medida 2.2.</w:t>
            </w:r>
            <w:r w:rsidR="005D3873">
              <w:rPr>
                <w:rFonts w:ascii="Arial" w:hAnsi="Arial" w:cs="Arial"/>
                <w:b/>
                <w:color w:val="2F5496" w:themeColor="accent1" w:themeShade="BF"/>
                <w:sz w:val="21"/>
                <w:szCs w:val="21"/>
              </w:rPr>
              <w:t>3</w:t>
            </w:r>
            <w:r w:rsidRPr="001E4CE3">
              <w:rPr>
                <w:rFonts w:ascii="Arial" w:hAnsi="Arial" w:cs="Arial"/>
                <w:b/>
                <w:color w:val="2F5496" w:themeColor="accent1" w:themeShade="BF"/>
                <w:sz w:val="21"/>
                <w:szCs w:val="21"/>
              </w:rPr>
              <w:t xml:space="preserve"> </w:t>
            </w:r>
          </w:p>
          <w:p w14:paraId="6E525D95" w14:textId="267A5668" w:rsidR="004656D5" w:rsidRPr="006C07F1" w:rsidRDefault="00C45929" w:rsidP="006C07F1">
            <w:pPr>
              <w:spacing w:before="120" w:after="240" w:line="276" w:lineRule="auto"/>
              <w:jc w:val="both"/>
              <w:rPr>
                <w:rFonts w:ascii="Arial" w:hAnsi="Arial" w:cs="Arial"/>
                <w:bCs/>
                <w:color w:val="000000" w:themeColor="text1"/>
                <w:sz w:val="21"/>
                <w:szCs w:val="21"/>
              </w:rPr>
            </w:pPr>
            <w:r w:rsidRPr="002E6971">
              <w:rPr>
                <w:rFonts w:ascii="Arial" w:hAnsi="Arial" w:cs="Arial"/>
                <w:color w:val="000000" w:themeColor="text1"/>
                <w:sz w:val="21"/>
                <w:szCs w:val="21"/>
              </w:rPr>
              <w:t xml:space="preserve">Análisis, estudio y valoración de la afectación de ingresos por sanciones en materia de igualdad de oportunidades, no discriminación y accesibilidad universal de las personas con discapacidad y de las cuentas y libretas a las que se refiere el </w:t>
            </w:r>
            <w:r w:rsidR="00A73069">
              <w:rPr>
                <w:rFonts w:ascii="Arial" w:hAnsi="Arial" w:cs="Arial"/>
                <w:color w:val="000000" w:themeColor="text1"/>
                <w:sz w:val="21"/>
                <w:szCs w:val="21"/>
              </w:rPr>
              <w:t>Artículo</w:t>
            </w:r>
            <w:r w:rsidRPr="002E6971">
              <w:rPr>
                <w:rFonts w:ascii="Arial" w:hAnsi="Arial" w:cs="Arial"/>
                <w:color w:val="000000" w:themeColor="text1"/>
                <w:sz w:val="21"/>
                <w:szCs w:val="21"/>
              </w:rPr>
              <w:t xml:space="preserve"> 18 de la Ley 33/2003, de 3 de noviembre, del Patrimonio de las Administraciones Públicas, a los programas y actuaciones de accesibilidad universal en los servicios públicos</w:t>
            </w:r>
            <w:r w:rsidR="004656D5" w:rsidRPr="002E6971">
              <w:rPr>
                <w:rFonts w:ascii="Arial" w:hAnsi="Arial" w:cs="Arial"/>
                <w:bCs/>
                <w:color w:val="000000" w:themeColor="text1"/>
                <w:sz w:val="21"/>
                <w:szCs w:val="21"/>
              </w:rPr>
              <w:t>.</w:t>
            </w:r>
          </w:p>
        </w:tc>
      </w:tr>
      <w:tr w:rsidR="00344D7A" w:rsidRPr="00802EF6" w14:paraId="77316211" w14:textId="77777777" w:rsidTr="004656D5">
        <w:trPr>
          <w:cantSplit/>
          <w:trHeight w:val="9486"/>
          <w:jc w:val="center"/>
        </w:trPr>
        <w:tc>
          <w:tcPr>
            <w:tcW w:w="9046" w:type="dxa"/>
            <w:shd w:val="clear" w:color="auto" w:fill="auto"/>
            <w:vAlign w:val="center"/>
          </w:tcPr>
          <w:p w14:paraId="111D9591" w14:textId="5DBE1797" w:rsidR="00344D7A" w:rsidRPr="001E4CE3" w:rsidRDefault="002F0780" w:rsidP="00F81E10">
            <w:pPr>
              <w:spacing w:before="120" w:after="240" w:line="276" w:lineRule="auto"/>
              <w:jc w:val="both"/>
              <w:rPr>
                <w:rFonts w:ascii="Arial" w:hAnsi="Arial" w:cs="Arial"/>
                <w:b/>
                <w:color w:val="2F5496" w:themeColor="accent1" w:themeShade="BF"/>
                <w:sz w:val="21"/>
                <w:szCs w:val="21"/>
              </w:rPr>
            </w:pPr>
            <w:r>
              <w:rPr>
                <w:rFonts w:ascii="Arial" w:hAnsi="Arial" w:cs="Arial"/>
                <w:b/>
                <w:color w:val="2F5496" w:themeColor="accent1" w:themeShade="BF"/>
                <w:sz w:val="21"/>
                <w:szCs w:val="21"/>
              </w:rPr>
              <w:t>Medida 2.2.</w:t>
            </w:r>
            <w:r w:rsidR="00762502">
              <w:rPr>
                <w:rFonts w:ascii="Arial" w:hAnsi="Arial" w:cs="Arial"/>
                <w:b/>
                <w:color w:val="2F5496" w:themeColor="accent1" w:themeShade="BF"/>
                <w:sz w:val="21"/>
                <w:szCs w:val="21"/>
              </w:rPr>
              <w:t>4</w:t>
            </w:r>
          </w:p>
          <w:p w14:paraId="36FF9FDD" w14:textId="5B6AE1DE" w:rsidR="00344D7A" w:rsidRPr="003C4AA6" w:rsidRDefault="002F0780" w:rsidP="00F81E10">
            <w:pPr>
              <w:spacing w:before="120" w:after="240" w:line="276" w:lineRule="auto"/>
              <w:jc w:val="both"/>
              <w:rPr>
                <w:rFonts w:ascii="Arial" w:hAnsi="Arial" w:cs="Arial"/>
                <w:bCs/>
                <w:color w:val="000000" w:themeColor="text1"/>
                <w:sz w:val="21"/>
                <w:szCs w:val="21"/>
              </w:rPr>
            </w:pPr>
            <w:r w:rsidRPr="002F0780">
              <w:rPr>
                <w:rFonts w:ascii="Arial" w:hAnsi="Arial" w:cs="Arial"/>
                <w:bCs/>
                <w:color w:val="000000" w:themeColor="text1"/>
                <w:sz w:val="21"/>
                <w:szCs w:val="21"/>
              </w:rPr>
              <w:t>Establecer, como criterio de adjudicación de contratos públicos, el cumplimiento en materia de accesibilidad universal de aquellos productos y servicios que no estén obligados por su normativa específica, de confor</w:t>
            </w:r>
            <w:r w:rsidR="0062150D">
              <w:rPr>
                <w:rFonts w:ascii="Arial" w:hAnsi="Arial" w:cs="Arial"/>
                <w:bCs/>
                <w:color w:val="000000" w:themeColor="text1"/>
                <w:sz w:val="21"/>
                <w:szCs w:val="21"/>
              </w:rPr>
              <w:t xml:space="preserve">midad con lo previsto en el </w:t>
            </w:r>
            <w:r w:rsidR="00A73069">
              <w:rPr>
                <w:rFonts w:ascii="Arial" w:hAnsi="Arial" w:cs="Arial"/>
                <w:bCs/>
                <w:color w:val="000000" w:themeColor="text1"/>
                <w:sz w:val="21"/>
                <w:szCs w:val="21"/>
              </w:rPr>
              <w:t>Artículo</w:t>
            </w:r>
            <w:r w:rsidRPr="002F0780">
              <w:rPr>
                <w:rFonts w:ascii="Arial" w:hAnsi="Arial" w:cs="Arial"/>
                <w:bCs/>
                <w:color w:val="000000" w:themeColor="text1"/>
                <w:sz w:val="21"/>
                <w:szCs w:val="21"/>
              </w:rPr>
              <w:t xml:space="preserve"> 145 de</w:t>
            </w:r>
            <w:r>
              <w:rPr>
                <w:rFonts w:ascii="Arial" w:hAnsi="Arial" w:cs="Arial"/>
                <w:bCs/>
                <w:color w:val="000000" w:themeColor="text1"/>
                <w:sz w:val="21"/>
                <w:szCs w:val="21"/>
              </w:rPr>
              <w:t xml:space="preserve"> </w:t>
            </w:r>
            <w:r w:rsidR="00C853D5">
              <w:rPr>
                <w:rFonts w:ascii="Arial" w:hAnsi="Arial" w:cs="Arial"/>
                <w:bCs/>
                <w:color w:val="000000" w:themeColor="text1"/>
                <w:sz w:val="21"/>
                <w:szCs w:val="21"/>
              </w:rPr>
              <w:t xml:space="preserve">la </w:t>
            </w:r>
            <w:r w:rsidR="00C853D5" w:rsidRPr="00137B2F">
              <w:rPr>
                <w:rFonts w:ascii="Arial" w:hAnsi="Arial" w:cs="Arial"/>
                <w:bCs/>
                <w:color w:val="000000" w:themeColor="text1"/>
                <w:sz w:val="21"/>
                <w:szCs w:val="21"/>
              </w:rPr>
              <w:t>Ley</w:t>
            </w:r>
            <w:r w:rsidR="00480DE3">
              <w:rPr>
                <w:rFonts w:ascii="Arial" w:hAnsi="Arial" w:cs="Arial"/>
                <w:bCs/>
                <w:color w:val="000000" w:themeColor="text1"/>
                <w:sz w:val="21"/>
                <w:szCs w:val="21"/>
              </w:rPr>
              <w:t xml:space="preserve"> 9/2017, de 8 </w:t>
            </w:r>
            <w:r w:rsidR="00200F31" w:rsidRPr="00200F31">
              <w:rPr>
                <w:rFonts w:ascii="Arial" w:hAnsi="Arial" w:cs="Arial"/>
                <w:bCs/>
                <w:color w:val="000000" w:themeColor="text1"/>
                <w:sz w:val="21"/>
                <w:szCs w:val="21"/>
              </w:rPr>
              <w:t>noviembre, de Contratos del Sector Público</w:t>
            </w:r>
            <w:r w:rsidR="00200F31">
              <w:rPr>
                <w:rFonts w:ascii="Arial" w:hAnsi="Arial" w:cs="Arial"/>
                <w:bCs/>
                <w:color w:val="000000" w:themeColor="text1"/>
                <w:sz w:val="21"/>
                <w:szCs w:val="21"/>
              </w:rPr>
              <w:t>.</w:t>
            </w:r>
          </w:p>
          <w:p w14:paraId="07A4B702" w14:textId="0366CFB2" w:rsidR="00344D7A" w:rsidRPr="001E4CE3" w:rsidRDefault="002F0780" w:rsidP="00F81E10">
            <w:pPr>
              <w:spacing w:before="120" w:after="240" w:line="276" w:lineRule="auto"/>
              <w:jc w:val="both"/>
              <w:rPr>
                <w:rFonts w:ascii="Arial" w:hAnsi="Arial" w:cs="Arial"/>
                <w:b/>
                <w:color w:val="2F5496" w:themeColor="accent1" w:themeShade="BF"/>
                <w:sz w:val="21"/>
                <w:szCs w:val="21"/>
              </w:rPr>
            </w:pPr>
            <w:r>
              <w:rPr>
                <w:rFonts w:ascii="Arial" w:hAnsi="Arial" w:cs="Arial"/>
                <w:b/>
                <w:color w:val="2F5496" w:themeColor="accent1" w:themeShade="BF"/>
                <w:sz w:val="21"/>
                <w:szCs w:val="21"/>
              </w:rPr>
              <w:t>Medida 2.2.</w:t>
            </w:r>
            <w:r w:rsidR="00762502">
              <w:rPr>
                <w:rFonts w:ascii="Arial" w:hAnsi="Arial" w:cs="Arial"/>
                <w:b/>
                <w:color w:val="2F5496" w:themeColor="accent1" w:themeShade="BF"/>
                <w:sz w:val="21"/>
                <w:szCs w:val="21"/>
              </w:rPr>
              <w:t>5</w:t>
            </w:r>
            <w:r w:rsidR="00344D7A" w:rsidRPr="001E4CE3">
              <w:rPr>
                <w:rFonts w:ascii="Arial" w:hAnsi="Arial" w:cs="Arial"/>
                <w:b/>
                <w:color w:val="2F5496" w:themeColor="accent1" w:themeShade="BF"/>
                <w:sz w:val="21"/>
                <w:szCs w:val="21"/>
              </w:rPr>
              <w:t xml:space="preserve"> </w:t>
            </w:r>
          </w:p>
          <w:p w14:paraId="550D7369" w14:textId="63C90025" w:rsidR="00344D7A" w:rsidRPr="001E4CE3" w:rsidRDefault="002F0780" w:rsidP="00F81E10">
            <w:pPr>
              <w:spacing w:before="120" w:after="240" w:line="276" w:lineRule="auto"/>
              <w:jc w:val="both"/>
              <w:rPr>
                <w:rFonts w:ascii="Arial" w:hAnsi="Arial" w:cs="Arial"/>
                <w:bCs/>
                <w:color w:val="000000" w:themeColor="text1"/>
                <w:sz w:val="21"/>
                <w:szCs w:val="21"/>
              </w:rPr>
            </w:pPr>
            <w:r w:rsidRPr="002F0780">
              <w:rPr>
                <w:rFonts w:ascii="Arial" w:hAnsi="Arial" w:cs="Arial"/>
                <w:bCs/>
                <w:color w:val="000000" w:themeColor="text1"/>
                <w:sz w:val="21"/>
                <w:szCs w:val="21"/>
              </w:rPr>
              <w:t xml:space="preserve">Incluir en los pliegos de prescripciones técnicas para la compra o contratación de servicios relacionados con entornos, bienes, productos y servicios de uso público, la obligatoriedad de cumplir con la normativa en materia de accesibilidad universal y los requisitos específicos que deben aplicar, de conformidad con lo previsto en el </w:t>
            </w:r>
            <w:r w:rsidR="00A73069">
              <w:rPr>
                <w:rFonts w:ascii="Arial" w:hAnsi="Arial" w:cs="Arial"/>
                <w:bCs/>
                <w:color w:val="000000" w:themeColor="text1"/>
                <w:sz w:val="21"/>
                <w:szCs w:val="21"/>
              </w:rPr>
              <w:t>Artículo</w:t>
            </w:r>
            <w:r w:rsidRPr="002F0780">
              <w:rPr>
                <w:rFonts w:ascii="Arial" w:hAnsi="Arial" w:cs="Arial"/>
                <w:bCs/>
                <w:color w:val="000000" w:themeColor="text1"/>
                <w:sz w:val="21"/>
                <w:szCs w:val="21"/>
              </w:rPr>
              <w:t xml:space="preserve"> 126.3 de </w:t>
            </w:r>
            <w:r>
              <w:rPr>
                <w:rFonts w:ascii="Arial" w:hAnsi="Arial" w:cs="Arial"/>
                <w:bCs/>
                <w:color w:val="000000" w:themeColor="text1"/>
                <w:sz w:val="21"/>
                <w:szCs w:val="21"/>
              </w:rPr>
              <w:t>la Ley 9/2017</w:t>
            </w:r>
            <w:r w:rsidR="005D10BD">
              <w:rPr>
                <w:rFonts w:ascii="Arial" w:hAnsi="Arial" w:cs="Arial"/>
                <w:bCs/>
                <w:color w:val="000000" w:themeColor="text1"/>
                <w:sz w:val="21"/>
                <w:szCs w:val="21"/>
              </w:rPr>
              <w:t>,</w:t>
            </w:r>
            <w:r>
              <w:rPr>
                <w:rFonts w:ascii="Arial" w:hAnsi="Arial" w:cs="Arial"/>
                <w:bCs/>
                <w:color w:val="000000" w:themeColor="text1"/>
                <w:sz w:val="21"/>
                <w:szCs w:val="21"/>
              </w:rPr>
              <w:t xml:space="preserve"> de 8 de noviembre</w:t>
            </w:r>
            <w:r w:rsidR="002B3D07">
              <w:rPr>
                <w:rFonts w:ascii="Arial" w:hAnsi="Arial" w:cs="Arial"/>
                <w:bCs/>
                <w:color w:val="000000" w:themeColor="text1"/>
                <w:sz w:val="21"/>
                <w:szCs w:val="21"/>
              </w:rPr>
              <w:t xml:space="preserve">, </w:t>
            </w:r>
            <w:r w:rsidR="002B3D07" w:rsidRPr="002B3D07">
              <w:rPr>
                <w:rFonts w:ascii="Arial" w:hAnsi="Arial" w:cs="Arial"/>
                <w:bCs/>
                <w:color w:val="000000" w:themeColor="text1"/>
                <w:sz w:val="21"/>
                <w:szCs w:val="21"/>
              </w:rPr>
              <w:t>d</w:t>
            </w:r>
            <w:r w:rsidR="002B3D07">
              <w:rPr>
                <w:rFonts w:ascii="Arial" w:hAnsi="Arial" w:cs="Arial"/>
                <w:bCs/>
                <w:color w:val="000000" w:themeColor="text1"/>
                <w:sz w:val="21"/>
                <w:szCs w:val="21"/>
              </w:rPr>
              <w:t>e Contratos del Sector Público</w:t>
            </w:r>
            <w:r w:rsidR="00344D7A" w:rsidRPr="001E4CE3">
              <w:rPr>
                <w:rFonts w:ascii="Arial" w:hAnsi="Arial" w:cs="Arial"/>
                <w:bCs/>
                <w:color w:val="000000" w:themeColor="text1"/>
                <w:sz w:val="21"/>
                <w:szCs w:val="21"/>
              </w:rPr>
              <w:t>.</w:t>
            </w:r>
          </w:p>
          <w:p w14:paraId="00115904" w14:textId="478CC93E" w:rsidR="00344D7A" w:rsidRPr="001E4CE3" w:rsidRDefault="002F0780" w:rsidP="00F81E10">
            <w:pPr>
              <w:spacing w:before="120" w:after="240" w:line="276" w:lineRule="auto"/>
              <w:jc w:val="both"/>
              <w:rPr>
                <w:rFonts w:ascii="Arial" w:hAnsi="Arial" w:cs="Arial"/>
                <w:b/>
                <w:color w:val="2F5496" w:themeColor="accent1" w:themeShade="BF"/>
                <w:sz w:val="21"/>
                <w:szCs w:val="21"/>
              </w:rPr>
            </w:pPr>
            <w:r>
              <w:rPr>
                <w:rFonts w:ascii="Arial" w:hAnsi="Arial" w:cs="Arial"/>
                <w:b/>
                <w:color w:val="2F5496" w:themeColor="accent1" w:themeShade="BF"/>
                <w:sz w:val="21"/>
                <w:szCs w:val="21"/>
              </w:rPr>
              <w:t>Medida 2.2.</w:t>
            </w:r>
            <w:r w:rsidR="00762502">
              <w:rPr>
                <w:rFonts w:ascii="Arial" w:hAnsi="Arial" w:cs="Arial"/>
                <w:b/>
                <w:color w:val="2F5496" w:themeColor="accent1" w:themeShade="BF"/>
                <w:sz w:val="21"/>
                <w:szCs w:val="21"/>
              </w:rPr>
              <w:t>6</w:t>
            </w:r>
          </w:p>
          <w:p w14:paraId="3490A813" w14:textId="293AD1EA" w:rsidR="00344D7A" w:rsidRPr="001E4CE3" w:rsidRDefault="002F0780" w:rsidP="00F81E10">
            <w:pPr>
              <w:spacing w:before="120" w:after="240" w:line="276" w:lineRule="auto"/>
              <w:jc w:val="both"/>
              <w:rPr>
                <w:rFonts w:ascii="Arial" w:hAnsi="Arial" w:cs="Arial"/>
                <w:bCs/>
                <w:color w:val="000000" w:themeColor="text1"/>
                <w:sz w:val="21"/>
                <w:szCs w:val="21"/>
              </w:rPr>
            </w:pPr>
            <w:r w:rsidRPr="002F0780">
              <w:rPr>
                <w:rFonts w:ascii="Arial" w:hAnsi="Arial" w:cs="Arial"/>
                <w:bCs/>
                <w:color w:val="000000" w:themeColor="text1"/>
                <w:sz w:val="21"/>
                <w:szCs w:val="21"/>
              </w:rPr>
              <w:t>Desarrollar, por parte de la Comisión Interministerial para la incorporación de criterios sociales en la contratación pública</w:t>
            </w:r>
            <w:r w:rsidR="009C2455">
              <w:rPr>
                <w:rFonts w:ascii="Arial" w:hAnsi="Arial" w:cs="Arial"/>
                <w:bCs/>
                <w:color w:val="000000" w:themeColor="text1"/>
                <w:sz w:val="21"/>
                <w:szCs w:val="21"/>
              </w:rPr>
              <w:t>, cuando esté nuevamente constituida,</w:t>
            </w:r>
            <w:r w:rsidRPr="002F0780">
              <w:rPr>
                <w:rFonts w:ascii="Arial" w:hAnsi="Arial" w:cs="Arial"/>
                <w:bCs/>
                <w:color w:val="000000" w:themeColor="text1"/>
                <w:sz w:val="21"/>
                <w:szCs w:val="21"/>
              </w:rPr>
              <w:t xml:space="preserve"> un informe específico de análisis y seguimiento en materia de aplicación de las cláusulas sociales en los ámbitos de la accesibilidad y el diseño universal, incluyendo los criterios de adjudicación que afectan su efectivo cumplimiento</w:t>
            </w:r>
            <w:r w:rsidR="00344D7A" w:rsidRPr="001E4CE3">
              <w:rPr>
                <w:rFonts w:ascii="Arial" w:hAnsi="Arial" w:cs="Arial"/>
                <w:bCs/>
                <w:color w:val="000000" w:themeColor="text1"/>
                <w:sz w:val="21"/>
                <w:szCs w:val="21"/>
              </w:rPr>
              <w:t xml:space="preserve">. </w:t>
            </w:r>
          </w:p>
          <w:p w14:paraId="2C8CAE88" w14:textId="0E17B330" w:rsidR="00344D7A" w:rsidRDefault="002F0780" w:rsidP="00F81E10">
            <w:pPr>
              <w:spacing w:before="120" w:after="240" w:line="276" w:lineRule="auto"/>
              <w:jc w:val="both"/>
              <w:rPr>
                <w:rFonts w:ascii="Arial" w:hAnsi="Arial" w:cs="Arial"/>
                <w:b/>
                <w:color w:val="2F5496" w:themeColor="accent1" w:themeShade="BF"/>
                <w:sz w:val="21"/>
                <w:szCs w:val="21"/>
              </w:rPr>
            </w:pPr>
            <w:r>
              <w:rPr>
                <w:rFonts w:ascii="Arial" w:hAnsi="Arial" w:cs="Arial"/>
                <w:b/>
                <w:color w:val="2F5496" w:themeColor="accent1" w:themeShade="BF"/>
                <w:sz w:val="21"/>
                <w:szCs w:val="21"/>
              </w:rPr>
              <w:t>Medida 2.2.</w:t>
            </w:r>
            <w:r w:rsidR="00762502">
              <w:rPr>
                <w:rFonts w:ascii="Arial" w:hAnsi="Arial" w:cs="Arial"/>
                <w:b/>
                <w:color w:val="2F5496" w:themeColor="accent1" w:themeShade="BF"/>
                <w:sz w:val="21"/>
                <w:szCs w:val="21"/>
              </w:rPr>
              <w:t>7</w:t>
            </w:r>
          </w:p>
          <w:p w14:paraId="7D491180" w14:textId="18773F9D" w:rsidR="00344D7A" w:rsidRPr="004656D5" w:rsidRDefault="009C2455" w:rsidP="00137B2F">
            <w:pPr>
              <w:spacing w:before="120" w:after="240" w:line="276" w:lineRule="auto"/>
              <w:jc w:val="both"/>
              <w:rPr>
                <w:rFonts w:ascii="Arial" w:hAnsi="Arial" w:cs="Arial"/>
                <w:bCs/>
                <w:color w:val="000000" w:themeColor="text1"/>
                <w:sz w:val="21"/>
                <w:szCs w:val="21"/>
              </w:rPr>
            </w:pPr>
            <w:r w:rsidRPr="009C2455">
              <w:rPr>
                <w:rFonts w:ascii="Arial" w:hAnsi="Arial" w:cs="Arial"/>
                <w:bCs/>
                <w:color w:val="000000" w:themeColor="text1"/>
                <w:sz w:val="21"/>
                <w:szCs w:val="21"/>
              </w:rPr>
              <w:t xml:space="preserve">Promover la pronta ejecución del Plan de impuso de la contratación pública socialmente responsable en el marco de la Ley 9/2017, una vez la Comisión interministerial de contratación pública socialmente responsable vuelva a estar activa, tras la aprobación de su nuevo </w:t>
            </w:r>
            <w:r w:rsidR="00137B2F">
              <w:rPr>
                <w:rFonts w:ascii="Arial" w:hAnsi="Arial" w:cs="Arial"/>
                <w:bCs/>
                <w:color w:val="000000" w:themeColor="text1"/>
                <w:sz w:val="21"/>
                <w:szCs w:val="21"/>
              </w:rPr>
              <w:t>R</w:t>
            </w:r>
            <w:r w:rsidRPr="009C2455">
              <w:rPr>
                <w:rFonts w:ascii="Arial" w:hAnsi="Arial" w:cs="Arial"/>
                <w:bCs/>
                <w:color w:val="000000" w:themeColor="text1"/>
                <w:sz w:val="21"/>
                <w:szCs w:val="21"/>
              </w:rPr>
              <w:t xml:space="preserve">eal </w:t>
            </w:r>
            <w:r w:rsidR="00137B2F">
              <w:rPr>
                <w:rFonts w:ascii="Arial" w:hAnsi="Arial" w:cs="Arial"/>
                <w:bCs/>
                <w:color w:val="000000" w:themeColor="text1"/>
                <w:sz w:val="21"/>
                <w:szCs w:val="21"/>
              </w:rPr>
              <w:t>D</w:t>
            </w:r>
            <w:r w:rsidRPr="009C2455">
              <w:rPr>
                <w:rFonts w:ascii="Arial" w:hAnsi="Arial" w:cs="Arial"/>
                <w:bCs/>
                <w:color w:val="000000" w:themeColor="text1"/>
                <w:sz w:val="21"/>
                <w:szCs w:val="21"/>
              </w:rPr>
              <w:t>ecreto de creación</w:t>
            </w:r>
            <w:r>
              <w:rPr>
                <w:rFonts w:ascii="Arial" w:hAnsi="Arial" w:cs="Arial"/>
                <w:bCs/>
                <w:color w:val="000000" w:themeColor="text1"/>
                <w:sz w:val="21"/>
                <w:szCs w:val="21"/>
              </w:rPr>
              <w:t>.</w:t>
            </w:r>
          </w:p>
        </w:tc>
      </w:tr>
    </w:tbl>
    <w:p w14:paraId="654DA9B4" w14:textId="7931FBA3" w:rsidR="00557997" w:rsidRDefault="00557997" w:rsidP="00F81E10">
      <w:pPr>
        <w:spacing w:after="240" w:line="276" w:lineRule="auto"/>
        <w:jc w:val="both"/>
        <w:rPr>
          <w:rFonts w:ascii="Arial" w:hAnsi="Arial" w:cs="Arial"/>
          <w:bCs/>
          <w:sz w:val="21"/>
          <w:szCs w:val="21"/>
        </w:rPr>
      </w:pPr>
    </w:p>
    <w:p w14:paraId="0D8F972D" w14:textId="77777777" w:rsidR="00904254" w:rsidRDefault="00904254"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753EF4" w:rsidRPr="00802EF6" w14:paraId="3C0A58CB" w14:textId="77777777" w:rsidTr="00021A08">
        <w:trPr>
          <w:trHeight w:val="460"/>
          <w:jc w:val="center"/>
        </w:trPr>
        <w:tc>
          <w:tcPr>
            <w:tcW w:w="9046" w:type="dxa"/>
            <w:shd w:val="clear" w:color="auto" w:fill="auto"/>
          </w:tcPr>
          <w:p w14:paraId="60791946" w14:textId="5224C3FE" w:rsidR="00753EF4" w:rsidRPr="00925545" w:rsidRDefault="00753EF4" w:rsidP="00925545">
            <w:pPr>
              <w:spacing w:before="120" w:after="240" w:line="276" w:lineRule="auto"/>
              <w:jc w:val="both"/>
              <w:rPr>
                <w:rFonts w:ascii="Arial" w:hAnsi="Arial" w:cs="Arial"/>
                <w:b/>
                <w:color w:val="2F5496" w:themeColor="accent1" w:themeShade="BF"/>
                <w:sz w:val="21"/>
                <w:szCs w:val="21"/>
              </w:rPr>
            </w:pPr>
            <w:bookmarkStart w:id="156" w:name="_Toc120700647"/>
            <w:r w:rsidRPr="00925545">
              <w:rPr>
                <w:rFonts w:ascii="Arial" w:hAnsi="Arial" w:cs="Arial"/>
                <w:b/>
                <w:color w:val="2F5496" w:themeColor="accent1" w:themeShade="BF"/>
                <w:sz w:val="21"/>
                <w:szCs w:val="21"/>
              </w:rPr>
              <w:t>Objetivo específico 2.3</w:t>
            </w:r>
            <w:bookmarkEnd w:id="156"/>
          </w:p>
          <w:p w14:paraId="20CB8DC4" w14:textId="2B1BE41D" w:rsidR="00753EF4" w:rsidRPr="00802EF6" w:rsidRDefault="00362944" w:rsidP="00F81E10">
            <w:pPr>
              <w:spacing w:before="120" w:after="120" w:line="276" w:lineRule="auto"/>
              <w:jc w:val="both"/>
              <w:rPr>
                <w:rFonts w:ascii="Arial" w:hAnsi="Arial" w:cs="Arial"/>
                <w:b/>
                <w:color w:val="2F5496" w:themeColor="accent1" w:themeShade="BF"/>
                <w:sz w:val="21"/>
                <w:szCs w:val="21"/>
              </w:rPr>
            </w:pPr>
            <w:r w:rsidRPr="00362944">
              <w:rPr>
                <w:rFonts w:ascii="Arial" w:hAnsi="Arial" w:cs="Arial"/>
                <w:bCs/>
                <w:color w:val="2F5496" w:themeColor="accent1" w:themeShade="BF"/>
                <w:sz w:val="21"/>
                <w:szCs w:val="21"/>
              </w:rPr>
              <w:t xml:space="preserve">Afianzar los conceptos de accesibilidad universal y diseño para </w:t>
            </w:r>
            <w:r w:rsidR="0016009B">
              <w:rPr>
                <w:rFonts w:ascii="Arial" w:hAnsi="Arial" w:cs="Arial"/>
                <w:bCs/>
                <w:color w:val="2F5496" w:themeColor="accent1" w:themeShade="BF"/>
                <w:sz w:val="21"/>
                <w:szCs w:val="21"/>
              </w:rPr>
              <w:t>todas las personas</w:t>
            </w:r>
            <w:r w:rsidRPr="00362944">
              <w:rPr>
                <w:rFonts w:ascii="Arial" w:hAnsi="Arial" w:cs="Arial"/>
                <w:bCs/>
                <w:color w:val="2F5496" w:themeColor="accent1" w:themeShade="BF"/>
                <w:sz w:val="21"/>
                <w:szCs w:val="21"/>
              </w:rPr>
              <w:t xml:space="preserve"> entre las empleadas y los empleados públicos de la AGE, en línea con su deber de velar por los intereses de la ciudadanía</w:t>
            </w:r>
          </w:p>
        </w:tc>
      </w:tr>
      <w:tr w:rsidR="00753EF4" w:rsidRPr="00802EF6" w14:paraId="78DD2A17" w14:textId="77777777" w:rsidTr="00021A08">
        <w:trPr>
          <w:trHeight w:val="3766"/>
          <w:jc w:val="center"/>
        </w:trPr>
        <w:tc>
          <w:tcPr>
            <w:tcW w:w="9046" w:type="dxa"/>
            <w:shd w:val="clear" w:color="auto" w:fill="auto"/>
            <w:vAlign w:val="center"/>
          </w:tcPr>
          <w:p w14:paraId="69379AAD" w14:textId="77777777" w:rsidR="00D20D02" w:rsidRPr="00D20D02" w:rsidRDefault="00D20D02" w:rsidP="00F81E10">
            <w:pPr>
              <w:spacing w:before="120" w:after="240" w:line="276" w:lineRule="auto"/>
              <w:jc w:val="both"/>
              <w:rPr>
                <w:rFonts w:ascii="Arial" w:hAnsi="Arial" w:cs="Arial"/>
                <w:b/>
                <w:color w:val="2F5496" w:themeColor="accent1" w:themeShade="BF"/>
                <w:sz w:val="21"/>
                <w:szCs w:val="21"/>
              </w:rPr>
            </w:pPr>
            <w:r w:rsidRPr="00D20D02">
              <w:rPr>
                <w:rFonts w:ascii="Arial" w:hAnsi="Arial" w:cs="Arial"/>
                <w:b/>
                <w:color w:val="2F5496" w:themeColor="accent1" w:themeShade="BF"/>
                <w:sz w:val="21"/>
                <w:szCs w:val="21"/>
              </w:rPr>
              <w:t xml:space="preserve">Medida 2.3.1 </w:t>
            </w:r>
          </w:p>
          <w:p w14:paraId="7EF8FC52" w14:textId="2342A086" w:rsidR="00D20D02" w:rsidRPr="00D20D02" w:rsidRDefault="00D20D02" w:rsidP="00F81E10">
            <w:pPr>
              <w:spacing w:before="120" w:after="240" w:line="276" w:lineRule="auto"/>
              <w:jc w:val="both"/>
              <w:rPr>
                <w:rFonts w:ascii="Arial" w:hAnsi="Arial" w:cs="Arial"/>
                <w:bCs/>
                <w:color w:val="000000" w:themeColor="text1"/>
                <w:sz w:val="21"/>
                <w:szCs w:val="21"/>
              </w:rPr>
            </w:pPr>
            <w:r w:rsidRPr="00D20D02">
              <w:rPr>
                <w:rFonts w:ascii="Arial" w:hAnsi="Arial" w:cs="Arial"/>
                <w:bCs/>
                <w:color w:val="000000" w:themeColor="text1"/>
                <w:sz w:val="21"/>
                <w:szCs w:val="21"/>
              </w:rPr>
              <w:t>Incorporar la accesibilidad universal, de manera explícita, en el Código de Conducta de las y los empleados públicos de la AGE, configurado por los principios éticos y de conducta (Real Decreto Legislativo 5/2015, de 30 de octubre</w:t>
            </w:r>
            <w:r w:rsidR="002B3D07" w:rsidRPr="002B3D07">
              <w:rPr>
                <w:rFonts w:ascii="Arial" w:hAnsi="Arial" w:cs="Arial"/>
                <w:bCs/>
                <w:color w:val="000000" w:themeColor="text1"/>
                <w:sz w:val="21"/>
                <w:szCs w:val="21"/>
              </w:rPr>
              <w:t>, por el que se aprueba el texto refundido de la Ley del Estatu</w:t>
            </w:r>
            <w:r w:rsidR="002B3D07">
              <w:rPr>
                <w:rFonts w:ascii="Arial" w:hAnsi="Arial" w:cs="Arial"/>
                <w:bCs/>
                <w:color w:val="000000" w:themeColor="text1"/>
                <w:sz w:val="21"/>
                <w:szCs w:val="21"/>
              </w:rPr>
              <w:t>to Básico del Empleado Público</w:t>
            </w:r>
            <w:r w:rsidRPr="00D20D02">
              <w:rPr>
                <w:rFonts w:ascii="Arial" w:hAnsi="Arial" w:cs="Arial"/>
                <w:bCs/>
                <w:color w:val="000000" w:themeColor="text1"/>
                <w:sz w:val="21"/>
                <w:szCs w:val="21"/>
              </w:rPr>
              <w:t>).</w:t>
            </w:r>
          </w:p>
          <w:p w14:paraId="4999227F" w14:textId="77777777" w:rsidR="00D20D02" w:rsidRPr="00D20D02" w:rsidRDefault="00D20D02" w:rsidP="00F81E10">
            <w:pPr>
              <w:spacing w:before="120" w:after="240" w:line="276" w:lineRule="auto"/>
              <w:jc w:val="both"/>
              <w:rPr>
                <w:rFonts w:ascii="Arial" w:hAnsi="Arial" w:cs="Arial"/>
                <w:b/>
                <w:color w:val="2F5496" w:themeColor="accent1" w:themeShade="BF"/>
                <w:sz w:val="21"/>
                <w:szCs w:val="21"/>
              </w:rPr>
            </w:pPr>
            <w:r w:rsidRPr="00D20D02">
              <w:rPr>
                <w:rFonts w:ascii="Arial" w:hAnsi="Arial" w:cs="Arial"/>
                <w:b/>
                <w:color w:val="2F5496" w:themeColor="accent1" w:themeShade="BF"/>
                <w:sz w:val="21"/>
                <w:szCs w:val="21"/>
              </w:rPr>
              <w:t xml:space="preserve">Medida 2.3.2 </w:t>
            </w:r>
          </w:p>
          <w:p w14:paraId="30F4E51E" w14:textId="1535BCD0" w:rsidR="00D20D02" w:rsidRPr="00D20D02" w:rsidRDefault="00D20D02" w:rsidP="00F81E10">
            <w:pPr>
              <w:spacing w:before="120" w:after="240" w:line="276" w:lineRule="auto"/>
              <w:jc w:val="both"/>
              <w:rPr>
                <w:rFonts w:ascii="Arial" w:hAnsi="Arial" w:cs="Arial"/>
                <w:bCs/>
                <w:color w:val="000000" w:themeColor="text1"/>
                <w:sz w:val="21"/>
                <w:szCs w:val="21"/>
              </w:rPr>
            </w:pPr>
            <w:r w:rsidRPr="00D20D02">
              <w:rPr>
                <w:rFonts w:ascii="Arial" w:hAnsi="Arial" w:cs="Arial"/>
                <w:bCs/>
                <w:color w:val="000000" w:themeColor="text1"/>
                <w:sz w:val="21"/>
                <w:szCs w:val="21"/>
              </w:rPr>
              <w:t>Realizar acciones de toma de conciencia y formación dirigidas a todas las personas empleadas en la AGE, con independencia del cargo o de la función desempeñada (Ej. Jornadas, seminarios, charlas, eventos, encuentros experienciales, píldoras formativas online, infografías, etc.).</w:t>
            </w:r>
          </w:p>
          <w:p w14:paraId="02E72759" w14:textId="42A2FCA3" w:rsidR="00753EF4" w:rsidRPr="00557997" w:rsidRDefault="00753EF4" w:rsidP="00F81E10">
            <w:pPr>
              <w:spacing w:before="120" w:after="240" w:line="276" w:lineRule="auto"/>
              <w:jc w:val="both"/>
              <w:rPr>
                <w:rFonts w:ascii="Arial" w:hAnsi="Arial" w:cs="Arial"/>
                <w:bCs/>
                <w:color w:val="2F5496" w:themeColor="accent1" w:themeShade="BF"/>
                <w:sz w:val="21"/>
                <w:szCs w:val="21"/>
              </w:rPr>
            </w:pPr>
          </w:p>
        </w:tc>
      </w:tr>
    </w:tbl>
    <w:p w14:paraId="779C25B9" w14:textId="77E4BA9C" w:rsidR="004656D5" w:rsidRDefault="004656D5" w:rsidP="00F81E10">
      <w:pPr>
        <w:spacing w:after="240" w:line="276" w:lineRule="auto"/>
        <w:jc w:val="both"/>
        <w:rPr>
          <w:rFonts w:ascii="Arial" w:hAnsi="Arial" w:cs="Arial"/>
          <w:bCs/>
          <w:sz w:val="21"/>
          <w:szCs w:val="21"/>
        </w:rPr>
      </w:pPr>
    </w:p>
    <w:p w14:paraId="1CD7EA69" w14:textId="01BD92B2" w:rsidR="004656D5" w:rsidRDefault="004656D5" w:rsidP="00F81E10">
      <w:pPr>
        <w:spacing w:after="240" w:line="276" w:lineRule="auto"/>
        <w:jc w:val="both"/>
        <w:rPr>
          <w:rFonts w:ascii="Arial" w:hAnsi="Arial" w:cs="Arial"/>
          <w:bCs/>
          <w:sz w:val="21"/>
          <w:szCs w:val="21"/>
        </w:rPr>
      </w:pPr>
    </w:p>
    <w:p w14:paraId="60B16C03" w14:textId="736E6575" w:rsidR="004656D5" w:rsidRDefault="004656D5" w:rsidP="00F81E10">
      <w:pPr>
        <w:spacing w:after="240" w:line="276" w:lineRule="auto"/>
        <w:jc w:val="both"/>
        <w:rPr>
          <w:rFonts w:ascii="Arial" w:hAnsi="Arial" w:cs="Arial"/>
          <w:bCs/>
          <w:sz w:val="21"/>
          <w:szCs w:val="21"/>
        </w:rPr>
      </w:pPr>
    </w:p>
    <w:p w14:paraId="6D3725FF" w14:textId="5578E23B" w:rsidR="004656D5" w:rsidRDefault="004656D5" w:rsidP="00F81E10">
      <w:pPr>
        <w:spacing w:after="240" w:line="276" w:lineRule="auto"/>
        <w:jc w:val="both"/>
        <w:rPr>
          <w:rFonts w:ascii="Arial" w:hAnsi="Arial" w:cs="Arial"/>
          <w:bCs/>
          <w:sz w:val="21"/>
          <w:szCs w:val="21"/>
        </w:rPr>
      </w:pPr>
    </w:p>
    <w:p w14:paraId="198BE4AE" w14:textId="578F41D3" w:rsidR="004656D5" w:rsidRDefault="004656D5" w:rsidP="00F81E10">
      <w:pPr>
        <w:spacing w:after="240" w:line="276" w:lineRule="auto"/>
        <w:jc w:val="both"/>
        <w:rPr>
          <w:rFonts w:ascii="Arial" w:hAnsi="Arial" w:cs="Arial"/>
          <w:bCs/>
          <w:sz w:val="21"/>
          <w:szCs w:val="21"/>
        </w:rPr>
      </w:pPr>
    </w:p>
    <w:p w14:paraId="2DDD2CCC" w14:textId="77777777" w:rsidR="004656D5" w:rsidRDefault="004656D5"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D20D02" w:rsidRPr="00802EF6" w14:paraId="1E83F959" w14:textId="77777777" w:rsidTr="00021A08">
        <w:trPr>
          <w:trHeight w:val="460"/>
          <w:jc w:val="center"/>
        </w:trPr>
        <w:tc>
          <w:tcPr>
            <w:tcW w:w="9046" w:type="dxa"/>
            <w:shd w:val="clear" w:color="auto" w:fill="auto"/>
          </w:tcPr>
          <w:p w14:paraId="02994B5F" w14:textId="14A9B054" w:rsidR="00D20D02" w:rsidRPr="00925545" w:rsidRDefault="00D20D02" w:rsidP="00925545">
            <w:pPr>
              <w:spacing w:before="120" w:after="240" w:line="276" w:lineRule="auto"/>
              <w:jc w:val="both"/>
              <w:rPr>
                <w:rFonts w:ascii="Arial" w:hAnsi="Arial" w:cs="Arial"/>
                <w:b/>
                <w:color w:val="2F5496" w:themeColor="accent1" w:themeShade="BF"/>
                <w:sz w:val="21"/>
                <w:szCs w:val="21"/>
              </w:rPr>
            </w:pPr>
            <w:bookmarkStart w:id="157" w:name="_Toc120700648"/>
            <w:r w:rsidRPr="00925545">
              <w:rPr>
                <w:rFonts w:ascii="Arial" w:hAnsi="Arial" w:cs="Arial"/>
                <w:b/>
                <w:color w:val="2F5496" w:themeColor="accent1" w:themeShade="BF"/>
                <w:sz w:val="21"/>
                <w:szCs w:val="21"/>
              </w:rPr>
              <w:t>Objetivo específico 2.4</w:t>
            </w:r>
            <w:bookmarkEnd w:id="157"/>
          </w:p>
          <w:p w14:paraId="4DED2A7E" w14:textId="7757ACB6" w:rsidR="00D20D02" w:rsidRPr="00802EF6" w:rsidRDefault="00037656" w:rsidP="00F81E10">
            <w:pPr>
              <w:spacing w:before="120" w:after="120" w:line="276" w:lineRule="auto"/>
              <w:jc w:val="both"/>
              <w:rPr>
                <w:rFonts w:ascii="Arial" w:hAnsi="Arial" w:cs="Arial"/>
                <w:b/>
                <w:color w:val="2F5496" w:themeColor="accent1" w:themeShade="BF"/>
                <w:sz w:val="21"/>
                <w:szCs w:val="21"/>
              </w:rPr>
            </w:pPr>
            <w:r w:rsidRPr="00037656">
              <w:rPr>
                <w:rFonts w:ascii="Arial" w:hAnsi="Arial" w:cs="Arial"/>
                <w:bCs/>
                <w:color w:val="2F5496" w:themeColor="accent1" w:themeShade="BF"/>
                <w:sz w:val="21"/>
                <w:szCs w:val="21"/>
              </w:rPr>
              <w:t>Garantizar la accesibilidad universal en el acceso y desempeño de la función pública</w:t>
            </w:r>
          </w:p>
        </w:tc>
      </w:tr>
      <w:tr w:rsidR="00037656" w:rsidRPr="00802EF6" w14:paraId="656494DB" w14:textId="77777777" w:rsidTr="00021A08">
        <w:trPr>
          <w:trHeight w:val="460"/>
          <w:jc w:val="center"/>
        </w:trPr>
        <w:tc>
          <w:tcPr>
            <w:tcW w:w="9046" w:type="dxa"/>
            <w:shd w:val="clear" w:color="auto" w:fill="auto"/>
          </w:tcPr>
          <w:p w14:paraId="4CA75D4C" w14:textId="1CE99F89" w:rsidR="00BE209C" w:rsidRPr="00484F5E" w:rsidRDefault="00BE209C" w:rsidP="00484F5E">
            <w:pPr>
              <w:spacing w:before="120" w:after="240" w:line="276" w:lineRule="auto"/>
              <w:jc w:val="both"/>
              <w:rPr>
                <w:rFonts w:ascii="Arial" w:hAnsi="Arial" w:cs="Arial"/>
                <w:b/>
                <w:color w:val="2F5496" w:themeColor="accent1" w:themeShade="BF"/>
                <w:sz w:val="21"/>
                <w:szCs w:val="21"/>
              </w:rPr>
            </w:pPr>
            <w:bookmarkStart w:id="158" w:name="_Toc120700649"/>
            <w:r w:rsidRPr="00484F5E">
              <w:rPr>
                <w:rFonts w:ascii="Arial" w:hAnsi="Arial" w:cs="Arial"/>
                <w:b/>
                <w:color w:val="2F5496" w:themeColor="accent1" w:themeShade="BF"/>
                <w:sz w:val="21"/>
                <w:szCs w:val="21"/>
              </w:rPr>
              <w:t>Medida 2.4.1</w:t>
            </w:r>
            <w:bookmarkEnd w:id="158"/>
            <w:r w:rsidRPr="00484F5E">
              <w:rPr>
                <w:rFonts w:ascii="Arial" w:hAnsi="Arial" w:cs="Arial"/>
                <w:b/>
                <w:color w:val="2F5496" w:themeColor="accent1" w:themeShade="BF"/>
                <w:sz w:val="21"/>
                <w:szCs w:val="21"/>
              </w:rPr>
              <w:t xml:space="preserve"> </w:t>
            </w:r>
          </w:p>
          <w:p w14:paraId="48900895" w14:textId="5A4B25B9" w:rsidR="00BE209C" w:rsidRPr="00484F5E" w:rsidRDefault="00BE209C" w:rsidP="00484F5E">
            <w:pPr>
              <w:spacing w:before="120" w:after="240" w:line="276" w:lineRule="auto"/>
              <w:jc w:val="both"/>
              <w:rPr>
                <w:rFonts w:ascii="Arial" w:hAnsi="Arial" w:cs="Arial"/>
                <w:bCs/>
                <w:color w:val="000000" w:themeColor="text1"/>
                <w:sz w:val="21"/>
                <w:szCs w:val="21"/>
              </w:rPr>
            </w:pPr>
            <w:bookmarkStart w:id="159" w:name="_Toc120700650"/>
            <w:r w:rsidRPr="00484F5E">
              <w:rPr>
                <w:rFonts w:ascii="Arial" w:hAnsi="Arial" w:cs="Arial"/>
                <w:bCs/>
                <w:color w:val="000000" w:themeColor="text1"/>
                <w:sz w:val="21"/>
                <w:szCs w:val="21"/>
              </w:rPr>
              <w:t>Desarrollar entornos laborales en los que todas las empleadas y empleados públicos con necesidades de accesibilidad universal puedan desempeñar su actividad laboral en igualdad de condiciones.</w:t>
            </w:r>
            <w:bookmarkEnd w:id="159"/>
            <w:r w:rsidRPr="00484F5E">
              <w:rPr>
                <w:rFonts w:ascii="Arial" w:hAnsi="Arial" w:cs="Arial"/>
                <w:bCs/>
                <w:color w:val="000000" w:themeColor="text1"/>
                <w:sz w:val="21"/>
                <w:szCs w:val="21"/>
              </w:rPr>
              <w:t xml:space="preserve"> </w:t>
            </w:r>
          </w:p>
          <w:p w14:paraId="2D6A42B1" w14:textId="0E0E76D5" w:rsidR="00BE209C" w:rsidRPr="00484F5E" w:rsidRDefault="00BE209C" w:rsidP="00484F5E">
            <w:pPr>
              <w:spacing w:before="120" w:after="240" w:line="276" w:lineRule="auto"/>
              <w:jc w:val="both"/>
              <w:rPr>
                <w:rFonts w:ascii="Arial" w:hAnsi="Arial" w:cs="Arial"/>
                <w:b/>
                <w:color w:val="2F5496" w:themeColor="accent1" w:themeShade="BF"/>
                <w:sz w:val="21"/>
                <w:szCs w:val="21"/>
              </w:rPr>
            </w:pPr>
            <w:bookmarkStart w:id="160" w:name="_Toc120700651"/>
            <w:r w:rsidRPr="00484F5E">
              <w:rPr>
                <w:rFonts w:ascii="Arial" w:hAnsi="Arial" w:cs="Arial"/>
                <w:b/>
                <w:color w:val="2F5496" w:themeColor="accent1" w:themeShade="BF"/>
                <w:sz w:val="21"/>
                <w:szCs w:val="21"/>
              </w:rPr>
              <w:t>Medida 2.4.2</w:t>
            </w:r>
            <w:bookmarkEnd w:id="160"/>
            <w:r w:rsidRPr="00484F5E">
              <w:rPr>
                <w:rFonts w:ascii="Arial" w:hAnsi="Arial" w:cs="Arial"/>
                <w:b/>
                <w:color w:val="2F5496" w:themeColor="accent1" w:themeShade="BF"/>
                <w:sz w:val="21"/>
                <w:szCs w:val="21"/>
              </w:rPr>
              <w:t xml:space="preserve"> </w:t>
            </w:r>
          </w:p>
          <w:p w14:paraId="58A61764" w14:textId="66836984" w:rsidR="00BE209C" w:rsidRPr="00484F5E" w:rsidRDefault="00BE209C" w:rsidP="00484F5E">
            <w:pPr>
              <w:spacing w:before="120" w:after="240" w:line="276" w:lineRule="auto"/>
              <w:jc w:val="both"/>
              <w:rPr>
                <w:rFonts w:ascii="Arial" w:hAnsi="Arial" w:cs="Arial"/>
                <w:bCs/>
                <w:color w:val="000000" w:themeColor="text1"/>
                <w:sz w:val="21"/>
                <w:szCs w:val="21"/>
              </w:rPr>
            </w:pPr>
            <w:bookmarkStart w:id="161" w:name="_Toc120700652"/>
            <w:r w:rsidRPr="00484F5E">
              <w:rPr>
                <w:rFonts w:ascii="Arial" w:hAnsi="Arial" w:cs="Arial"/>
                <w:bCs/>
                <w:color w:val="000000" w:themeColor="text1"/>
                <w:sz w:val="21"/>
                <w:szCs w:val="21"/>
              </w:rPr>
              <w:t xml:space="preserve">Aplicar pautas de accesibilidad universal en el </w:t>
            </w:r>
            <w:r w:rsidR="00904254" w:rsidRPr="00484F5E">
              <w:rPr>
                <w:rFonts w:ascii="Arial" w:hAnsi="Arial" w:cs="Arial"/>
                <w:bCs/>
                <w:color w:val="000000" w:themeColor="text1"/>
                <w:sz w:val="21"/>
                <w:szCs w:val="21"/>
              </w:rPr>
              <w:t>procedimiento</w:t>
            </w:r>
            <w:r w:rsidRPr="00484F5E">
              <w:rPr>
                <w:rFonts w:ascii="Arial" w:hAnsi="Arial" w:cs="Arial"/>
                <w:bCs/>
                <w:color w:val="000000" w:themeColor="text1"/>
                <w:sz w:val="21"/>
                <w:szCs w:val="21"/>
              </w:rPr>
              <w:t xml:space="preserve"> de acceso a la</w:t>
            </w:r>
            <w:r w:rsidR="00904254" w:rsidRPr="00484F5E">
              <w:rPr>
                <w:rFonts w:ascii="Arial" w:hAnsi="Arial" w:cs="Arial"/>
                <w:bCs/>
                <w:color w:val="000000" w:themeColor="text1"/>
                <w:sz w:val="21"/>
                <w:szCs w:val="21"/>
              </w:rPr>
              <w:t xml:space="preserve"> función pública.</w:t>
            </w:r>
            <w:bookmarkEnd w:id="161"/>
          </w:p>
          <w:p w14:paraId="29CDA87E" w14:textId="4C7CAAC2" w:rsidR="00BE209C" w:rsidRPr="00484F5E" w:rsidRDefault="00BE209C" w:rsidP="00484F5E">
            <w:pPr>
              <w:spacing w:before="120" w:after="240" w:line="276" w:lineRule="auto"/>
              <w:jc w:val="both"/>
              <w:rPr>
                <w:rFonts w:ascii="Arial" w:hAnsi="Arial" w:cs="Arial"/>
                <w:b/>
                <w:color w:val="2F5496" w:themeColor="accent1" w:themeShade="BF"/>
                <w:sz w:val="21"/>
                <w:szCs w:val="21"/>
              </w:rPr>
            </w:pPr>
            <w:bookmarkStart w:id="162" w:name="_Toc120700653"/>
            <w:r w:rsidRPr="00484F5E">
              <w:rPr>
                <w:rFonts w:ascii="Arial" w:hAnsi="Arial" w:cs="Arial"/>
                <w:b/>
                <w:color w:val="2F5496" w:themeColor="accent1" w:themeShade="BF"/>
                <w:sz w:val="21"/>
                <w:szCs w:val="21"/>
              </w:rPr>
              <w:t>Medida 2.4.3</w:t>
            </w:r>
            <w:bookmarkEnd w:id="162"/>
            <w:r w:rsidRPr="00484F5E">
              <w:rPr>
                <w:rFonts w:ascii="Arial" w:hAnsi="Arial" w:cs="Arial"/>
                <w:b/>
                <w:color w:val="2F5496" w:themeColor="accent1" w:themeShade="BF"/>
                <w:sz w:val="21"/>
                <w:szCs w:val="21"/>
              </w:rPr>
              <w:t xml:space="preserve"> </w:t>
            </w:r>
          </w:p>
          <w:p w14:paraId="34275E97" w14:textId="6DEE9CB8" w:rsidR="00037656" w:rsidRPr="00BD52B3" w:rsidRDefault="00762502" w:rsidP="00484F5E">
            <w:pPr>
              <w:spacing w:before="120" w:after="240" w:line="276" w:lineRule="auto"/>
              <w:jc w:val="both"/>
              <w:rPr>
                <w:b/>
                <w:bCs/>
                <w:color w:val="000000" w:themeColor="text1"/>
                <w:sz w:val="21"/>
                <w:szCs w:val="21"/>
              </w:rPr>
            </w:pPr>
            <w:r w:rsidRPr="00BD52B3">
              <w:rPr>
                <w:rFonts w:ascii="Arial" w:hAnsi="Arial" w:cs="Arial"/>
                <w:bCs/>
                <w:sz w:val="21"/>
                <w:szCs w:val="21"/>
              </w:rPr>
              <w:t xml:space="preserve">Fomentar la empleabilidad de las personas con </w:t>
            </w:r>
            <w:r w:rsidR="006260C0" w:rsidRPr="00BD52B3">
              <w:rPr>
                <w:rFonts w:ascii="Arial" w:hAnsi="Arial" w:cs="Arial"/>
                <w:bCs/>
                <w:sz w:val="21"/>
                <w:szCs w:val="21"/>
              </w:rPr>
              <w:t>discapacidad a</w:t>
            </w:r>
            <w:r w:rsidRPr="00BD52B3">
              <w:rPr>
                <w:rFonts w:ascii="Arial" w:hAnsi="Arial" w:cs="Arial"/>
                <w:bCs/>
                <w:sz w:val="21"/>
                <w:szCs w:val="21"/>
              </w:rPr>
              <w:t xml:space="preserve"> través de la captación y la retención de talento de las personas con discapacidad en la AGE</w:t>
            </w:r>
            <w:r w:rsidRPr="00BD52B3">
              <w:rPr>
                <w:b/>
                <w:bCs/>
                <w:sz w:val="21"/>
                <w:szCs w:val="21"/>
              </w:rPr>
              <w:t>.</w:t>
            </w:r>
          </w:p>
        </w:tc>
      </w:tr>
    </w:tbl>
    <w:p w14:paraId="7BEE5E01" w14:textId="3AB65A17" w:rsidR="00D20D02" w:rsidRDefault="00D20D02"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966472" w:rsidRPr="00802EF6" w14:paraId="0D72CAC3" w14:textId="77777777" w:rsidTr="00021A08">
        <w:trPr>
          <w:trHeight w:val="460"/>
          <w:jc w:val="center"/>
        </w:trPr>
        <w:tc>
          <w:tcPr>
            <w:tcW w:w="9046" w:type="dxa"/>
            <w:shd w:val="clear" w:color="auto" w:fill="auto"/>
          </w:tcPr>
          <w:p w14:paraId="38F26C57" w14:textId="16D214C1" w:rsidR="00966472" w:rsidRPr="00925545" w:rsidRDefault="00966472" w:rsidP="00925545">
            <w:pPr>
              <w:spacing w:before="120" w:after="240" w:line="276" w:lineRule="auto"/>
              <w:jc w:val="both"/>
              <w:rPr>
                <w:rFonts w:ascii="Arial" w:hAnsi="Arial" w:cs="Arial"/>
                <w:b/>
                <w:color w:val="2F5496" w:themeColor="accent1" w:themeShade="BF"/>
                <w:sz w:val="21"/>
                <w:szCs w:val="21"/>
              </w:rPr>
            </w:pPr>
            <w:bookmarkStart w:id="163" w:name="_Toc120700655"/>
            <w:r w:rsidRPr="00925545">
              <w:rPr>
                <w:rFonts w:ascii="Arial" w:hAnsi="Arial" w:cs="Arial"/>
                <w:b/>
                <w:color w:val="2F5496" w:themeColor="accent1" w:themeShade="BF"/>
                <w:sz w:val="21"/>
                <w:szCs w:val="21"/>
              </w:rPr>
              <w:t>Objetivo específico 2.5</w:t>
            </w:r>
            <w:bookmarkEnd w:id="163"/>
          </w:p>
          <w:p w14:paraId="47331328" w14:textId="1B19681E" w:rsidR="00966472" w:rsidRPr="00802EF6" w:rsidRDefault="00D7553F" w:rsidP="00F81E10">
            <w:pPr>
              <w:spacing w:before="120" w:after="120" w:line="276" w:lineRule="auto"/>
              <w:jc w:val="both"/>
              <w:rPr>
                <w:rFonts w:ascii="Arial" w:hAnsi="Arial" w:cs="Arial"/>
                <w:b/>
                <w:color w:val="2F5496" w:themeColor="accent1" w:themeShade="BF"/>
                <w:sz w:val="21"/>
                <w:szCs w:val="21"/>
              </w:rPr>
            </w:pPr>
            <w:r w:rsidRPr="00D7553F">
              <w:rPr>
                <w:rFonts w:ascii="Arial" w:hAnsi="Arial" w:cs="Arial"/>
                <w:bCs/>
                <w:color w:val="2F5496" w:themeColor="accent1" w:themeShade="BF"/>
                <w:sz w:val="21"/>
                <w:szCs w:val="21"/>
              </w:rPr>
              <w:t>Incluir la accesibilidad universal de forma transversal en los planes formativos anuales dirigidos a las empleadas y empleados públicos</w:t>
            </w:r>
          </w:p>
        </w:tc>
      </w:tr>
      <w:tr w:rsidR="00966472" w:rsidRPr="00802EF6" w14:paraId="5536DD82" w14:textId="77777777" w:rsidTr="00021A08">
        <w:trPr>
          <w:trHeight w:val="460"/>
          <w:jc w:val="center"/>
        </w:trPr>
        <w:tc>
          <w:tcPr>
            <w:tcW w:w="9046" w:type="dxa"/>
            <w:shd w:val="clear" w:color="auto" w:fill="auto"/>
          </w:tcPr>
          <w:p w14:paraId="3E033125" w14:textId="1DF5B287" w:rsidR="00953476" w:rsidRPr="00484F5E" w:rsidRDefault="00953476" w:rsidP="00484F5E">
            <w:pPr>
              <w:spacing w:before="120" w:after="240" w:line="276" w:lineRule="auto"/>
              <w:jc w:val="both"/>
              <w:rPr>
                <w:rFonts w:ascii="Arial" w:hAnsi="Arial" w:cs="Arial"/>
                <w:b/>
                <w:color w:val="2F5496" w:themeColor="accent1" w:themeShade="BF"/>
                <w:sz w:val="21"/>
                <w:szCs w:val="21"/>
              </w:rPr>
            </w:pPr>
            <w:bookmarkStart w:id="164" w:name="_Toc120700660"/>
            <w:r w:rsidRPr="00484F5E">
              <w:rPr>
                <w:rFonts w:ascii="Arial" w:hAnsi="Arial" w:cs="Arial"/>
                <w:b/>
                <w:color w:val="2F5496" w:themeColor="accent1" w:themeShade="BF"/>
                <w:sz w:val="21"/>
                <w:szCs w:val="21"/>
              </w:rPr>
              <w:t>Medida 2.5.</w:t>
            </w:r>
            <w:bookmarkEnd w:id="164"/>
            <w:r w:rsidR="00326F35" w:rsidRPr="00484F5E">
              <w:rPr>
                <w:rFonts w:ascii="Arial" w:hAnsi="Arial" w:cs="Arial"/>
                <w:b/>
                <w:color w:val="2F5496" w:themeColor="accent1" w:themeShade="BF"/>
                <w:sz w:val="21"/>
                <w:szCs w:val="21"/>
              </w:rPr>
              <w:t>1</w:t>
            </w:r>
          </w:p>
          <w:p w14:paraId="6C31FFFF" w14:textId="680388A6" w:rsidR="00966472" w:rsidRPr="006D5AE6" w:rsidRDefault="00326F35" w:rsidP="00484F5E">
            <w:pPr>
              <w:spacing w:before="120" w:after="240" w:line="276" w:lineRule="auto"/>
              <w:jc w:val="both"/>
              <w:rPr>
                <w:b/>
                <w:bCs/>
                <w:color w:val="000000" w:themeColor="text1"/>
                <w:sz w:val="21"/>
                <w:szCs w:val="21"/>
              </w:rPr>
            </w:pPr>
            <w:r w:rsidRPr="00484F5E">
              <w:rPr>
                <w:rFonts w:ascii="Arial" w:hAnsi="Arial" w:cs="Arial"/>
                <w:bCs/>
                <w:color w:val="000000" w:themeColor="text1"/>
                <w:sz w:val="21"/>
                <w:szCs w:val="21"/>
              </w:rPr>
              <w:t>Incluir la accesibilidad universal</w:t>
            </w:r>
            <w:r w:rsidR="00A378D2" w:rsidRPr="00484F5E">
              <w:rPr>
                <w:rFonts w:ascii="Arial" w:hAnsi="Arial" w:cs="Arial"/>
                <w:bCs/>
                <w:color w:val="000000" w:themeColor="text1"/>
                <w:sz w:val="21"/>
                <w:szCs w:val="21"/>
              </w:rPr>
              <w:t>, desde un enfoque con perspectiva de género,</w:t>
            </w:r>
            <w:r w:rsidRPr="00484F5E">
              <w:rPr>
                <w:rFonts w:ascii="Arial" w:hAnsi="Arial" w:cs="Arial"/>
                <w:bCs/>
                <w:color w:val="000000" w:themeColor="text1"/>
                <w:sz w:val="21"/>
                <w:szCs w:val="21"/>
              </w:rPr>
              <w:t xml:space="preserve"> en los Planes de formación de los Ministerios y en los Cursos Selectivos de Cuerpos y Escalas de la AGE</w:t>
            </w:r>
            <w:r w:rsidR="006D5AE6" w:rsidRPr="00484F5E">
              <w:rPr>
                <w:rFonts w:ascii="Arial" w:hAnsi="Arial" w:cs="Arial"/>
                <w:bCs/>
                <w:color w:val="000000" w:themeColor="text1"/>
                <w:sz w:val="21"/>
                <w:szCs w:val="21"/>
              </w:rPr>
              <w:t>.</w:t>
            </w:r>
          </w:p>
        </w:tc>
      </w:tr>
    </w:tbl>
    <w:p w14:paraId="00AAF129" w14:textId="77777777" w:rsidR="00966472" w:rsidRDefault="00966472" w:rsidP="00F81E10">
      <w:pPr>
        <w:spacing w:after="240" w:line="276" w:lineRule="auto"/>
        <w:jc w:val="both"/>
        <w:rPr>
          <w:rFonts w:ascii="Arial" w:hAnsi="Arial" w:cs="Arial"/>
          <w:bCs/>
          <w:sz w:val="21"/>
          <w:szCs w:val="21"/>
        </w:rPr>
      </w:pPr>
    </w:p>
    <w:p w14:paraId="7CBB2ECC" w14:textId="42991F1B" w:rsidR="00284ADD" w:rsidRDefault="00284ADD" w:rsidP="00F81E10">
      <w:pPr>
        <w:spacing w:after="0" w:line="240" w:lineRule="auto"/>
        <w:jc w:val="both"/>
        <w:rPr>
          <w:rFonts w:ascii="Arial" w:hAnsi="Arial" w:cs="Arial"/>
          <w:bCs/>
          <w:sz w:val="21"/>
          <w:szCs w:val="21"/>
        </w:rPr>
      </w:pPr>
      <w:r>
        <w:rPr>
          <w:rFonts w:ascii="Arial" w:hAnsi="Arial" w:cs="Arial"/>
          <w:bCs/>
          <w:sz w:val="21"/>
          <w:szCs w:val="21"/>
        </w:rPr>
        <w:br w:type="page"/>
      </w:r>
    </w:p>
    <w:p w14:paraId="3C969EFB" w14:textId="4E3341C0" w:rsidR="00284ADD" w:rsidRDefault="00E518D9" w:rsidP="00080AA2">
      <w:pPr>
        <w:pStyle w:val="Ttulo3"/>
      </w:pPr>
      <w:bookmarkStart w:id="165" w:name="_Toc140666819"/>
      <w:r w:rsidRPr="00842156">
        <w:t>Eje estratégico</w:t>
      </w:r>
      <w:r>
        <w:t xml:space="preserve"> 3. </w:t>
      </w:r>
      <w:r w:rsidR="007D08FE" w:rsidRPr="007D08FE">
        <w:t>Promoción de la gobernanza multinivel en la Administración pública</w:t>
      </w:r>
      <w:bookmarkEnd w:id="165"/>
    </w:p>
    <w:p w14:paraId="1F6E382C" w14:textId="77777777" w:rsidR="00080AA2" w:rsidRPr="00080AA2" w:rsidRDefault="00080AA2" w:rsidP="00080AA2"/>
    <w:p w14:paraId="7BDEE082" w14:textId="747CECD7" w:rsidR="007D08FE" w:rsidRDefault="00C73FA3" w:rsidP="00F81E10">
      <w:pPr>
        <w:spacing w:after="240" w:line="276" w:lineRule="auto"/>
        <w:jc w:val="both"/>
        <w:rPr>
          <w:rFonts w:ascii="Arial" w:hAnsi="Arial" w:cs="Arial"/>
          <w:bCs/>
          <w:sz w:val="21"/>
          <w:szCs w:val="21"/>
        </w:rPr>
      </w:pPr>
      <w:r w:rsidRPr="00C73FA3">
        <w:rPr>
          <w:rFonts w:ascii="Arial" w:hAnsi="Arial" w:cs="Arial"/>
          <w:bCs/>
          <w:sz w:val="21"/>
          <w:szCs w:val="21"/>
        </w:rPr>
        <w:t>Acciones y herramientas que coordinen, impulsen e incentiven la mejora de la accesibilidad universal en los diferentes niveles de gobierno y de gestión pública, desde la Unión Europea y las diferentes áreas de gobierno de la AGE, hasta las Comunidades Autónomas y las Entidades Locales</w:t>
      </w:r>
      <w:r>
        <w:rPr>
          <w:rFonts w:ascii="Arial" w:hAnsi="Arial" w:cs="Arial"/>
          <w:bCs/>
          <w:sz w:val="21"/>
          <w:szCs w:val="21"/>
        </w:rPr>
        <w:t>.</w:t>
      </w: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C73FA3" w:rsidRPr="00802EF6" w14:paraId="69E1BB45" w14:textId="77777777" w:rsidTr="00021A08">
        <w:trPr>
          <w:trHeight w:val="460"/>
          <w:jc w:val="center"/>
        </w:trPr>
        <w:tc>
          <w:tcPr>
            <w:tcW w:w="9046" w:type="dxa"/>
            <w:shd w:val="clear" w:color="auto" w:fill="auto"/>
          </w:tcPr>
          <w:p w14:paraId="784F6348" w14:textId="2A83C4BE" w:rsidR="00C73FA3" w:rsidRPr="00925545" w:rsidRDefault="00C73FA3" w:rsidP="00925545">
            <w:pPr>
              <w:spacing w:before="120" w:after="240" w:line="276" w:lineRule="auto"/>
              <w:jc w:val="both"/>
              <w:rPr>
                <w:rFonts w:ascii="Arial" w:hAnsi="Arial" w:cs="Arial"/>
                <w:b/>
                <w:color w:val="2F5496" w:themeColor="accent1" w:themeShade="BF"/>
                <w:sz w:val="21"/>
                <w:szCs w:val="21"/>
              </w:rPr>
            </w:pPr>
            <w:bookmarkStart w:id="166" w:name="_Toc120700666"/>
            <w:r w:rsidRPr="00925545">
              <w:rPr>
                <w:rFonts w:ascii="Arial" w:hAnsi="Arial" w:cs="Arial"/>
                <w:b/>
                <w:color w:val="2F5496" w:themeColor="accent1" w:themeShade="BF"/>
                <w:sz w:val="21"/>
                <w:szCs w:val="21"/>
              </w:rPr>
              <w:t>Objetivo específico 3.1</w:t>
            </w:r>
            <w:bookmarkEnd w:id="166"/>
          </w:p>
          <w:p w14:paraId="18A0BF90" w14:textId="4295398F" w:rsidR="00C73FA3" w:rsidRPr="00802EF6" w:rsidRDefault="0030065D" w:rsidP="00F81E10">
            <w:pPr>
              <w:spacing w:before="120" w:after="120" w:line="276" w:lineRule="auto"/>
              <w:jc w:val="both"/>
              <w:rPr>
                <w:rFonts w:ascii="Arial" w:hAnsi="Arial" w:cs="Arial"/>
                <w:b/>
                <w:color w:val="2F5496" w:themeColor="accent1" w:themeShade="BF"/>
                <w:sz w:val="21"/>
                <w:szCs w:val="21"/>
              </w:rPr>
            </w:pPr>
            <w:r w:rsidRPr="0030065D">
              <w:rPr>
                <w:rFonts w:ascii="Arial" w:hAnsi="Arial" w:cs="Arial"/>
                <w:bCs/>
                <w:color w:val="2F5496" w:themeColor="accent1" w:themeShade="BF"/>
                <w:sz w:val="21"/>
                <w:szCs w:val="21"/>
              </w:rPr>
              <w:t>Impulsar acciones y protocolos coordinados para afianzar la responsabilidad compartida en materia de accesibilidad universal entre los diferentes niveles de gobierno y gestión pública</w:t>
            </w:r>
          </w:p>
        </w:tc>
      </w:tr>
      <w:tr w:rsidR="00C73FA3" w:rsidRPr="00802EF6" w14:paraId="6B3C2C3C" w14:textId="77777777" w:rsidTr="00021A08">
        <w:trPr>
          <w:trHeight w:val="460"/>
          <w:jc w:val="center"/>
        </w:trPr>
        <w:tc>
          <w:tcPr>
            <w:tcW w:w="9046" w:type="dxa"/>
            <w:shd w:val="clear" w:color="auto" w:fill="auto"/>
          </w:tcPr>
          <w:p w14:paraId="1221171B" w14:textId="6DB584E1" w:rsidR="008F15A0" w:rsidRPr="00484F5E" w:rsidRDefault="008F15A0" w:rsidP="00484F5E">
            <w:pPr>
              <w:spacing w:before="120" w:after="240" w:line="276" w:lineRule="auto"/>
              <w:jc w:val="both"/>
              <w:rPr>
                <w:rFonts w:ascii="Arial" w:hAnsi="Arial" w:cs="Arial"/>
                <w:b/>
                <w:color w:val="2F5496" w:themeColor="accent1" w:themeShade="BF"/>
                <w:sz w:val="21"/>
                <w:szCs w:val="21"/>
              </w:rPr>
            </w:pPr>
            <w:bookmarkStart w:id="167" w:name="_Toc120700667"/>
            <w:r w:rsidRPr="00484F5E">
              <w:rPr>
                <w:rFonts w:ascii="Arial" w:hAnsi="Arial" w:cs="Arial"/>
                <w:b/>
                <w:color w:val="2F5496" w:themeColor="accent1" w:themeShade="BF"/>
                <w:sz w:val="21"/>
                <w:szCs w:val="21"/>
              </w:rPr>
              <w:t>Medida 3.1.1</w:t>
            </w:r>
            <w:bookmarkEnd w:id="167"/>
            <w:r w:rsidRPr="00484F5E">
              <w:rPr>
                <w:rFonts w:ascii="Arial" w:hAnsi="Arial" w:cs="Arial"/>
                <w:b/>
                <w:color w:val="2F5496" w:themeColor="accent1" w:themeShade="BF"/>
                <w:sz w:val="21"/>
                <w:szCs w:val="21"/>
              </w:rPr>
              <w:t xml:space="preserve"> </w:t>
            </w:r>
          </w:p>
          <w:p w14:paraId="44DCE13D" w14:textId="43747960" w:rsidR="008F15A0" w:rsidRPr="00484F5E" w:rsidRDefault="008F15A0" w:rsidP="00484F5E">
            <w:pPr>
              <w:spacing w:before="120" w:after="240" w:line="276" w:lineRule="auto"/>
              <w:jc w:val="both"/>
              <w:rPr>
                <w:rFonts w:ascii="Arial" w:hAnsi="Arial" w:cs="Arial"/>
                <w:bCs/>
                <w:color w:val="000000" w:themeColor="text1"/>
                <w:sz w:val="21"/>
                <w:szCs w:val="21"/>
              </w:rPr>
            </w:pPr>
            <w:bookmarkStart w:id="168" w:name="_Toc120700668"/>
            <w:r w:rsidRPr="00484F5E">
              <w:rPr>
                <w:rFonts w:ascii="Arial" w:hAnsi="Arial" w:cs="Arial"/>
                <w:bCs/>
                <w:color w:val="000000" w:themeColor="text1"/>
                <w:sz w:val="21"/>
                <w:szCs w:val="21"/>
              </w:rPr>
              <w:t>Realizar un estudio de revisión de la normativa estatal sobre accesibilidad universal para su actualización y el establecimiento de condiciones básicas aún no incluidas, especialmente las referidas a accesibilidad cognitiva y a las personas a las que prestar especial atención (personas mayores, mujeres y niñas, residentes en el medio rural y personas con grandes necesidades de apoyo).</w:t>
            </w:r>
            <w:bookmarkEnd w:id="168"/>
          </w:p>
          <w:p w14:paraId="54894BE4" w14:textId="18565DBB" w:rsidR="008F15A0" w:rsidRPr="00484F5E" w:rsidRDefault="008F15A0" w:rsidP="00484F5E">
            <w:pPr>
              <w:spacing w:before="120" w:after="240" w:line="276" w:lineRule="auto"/>
              <w:jc w:val="both"/>
              <w:rPr>
                <w:rFonts w:ascii="Arial" w:hAnsi="Arial" w:cs="Arial"/>
                <w:b/>
                <w:color w:val="2F5496" w:themeColor="accent1" w:themeShade="BF"/>
                <w:sz w:val="21"/>
                <w:szCs w:val="21"/>
              </w:rPr>
            </w:pPr>
            <w:bookmarkStart w:id="169" w:name="_Toc120700671"/>
            <w:r w:rsidRPr="00484F5E">
              <w:rPr>
                <w:rFonts w:ascii="Arial" w:hAnsi="Arial" w:cs="Arial"/>
                <w:b/>
                <w:color w:val="2F5496" w:themeColor="accent1" w:themeShade="BF"/>
                <w:sz w:val="21"/>
                <w:szCs w:val="21"/>
              </w:rPr>
              <w:t>Medida 3.1.</w:t>
            </w:r>
            <w:r w:rsidR="00904254" w:rsidRPr="00484F5E">
              <w:rPr>
                <w:rFonts w:ascii="Arial" w:hAnsi="Arial" w:cs="Arial"/>
                <w:b/>
                <w:color w:val="2F5496" w:themeColor="accent1" w:themeShade="BF"/>
                <w:sz w:val="21"/>
                <w:szCs w:val="21"/>
              </w:rPr>
              <w:t>2</w:t>
            </w:r>
            <w:bookmarkEnd w:id="169"/>
            <w:r w:rsidRPr="00484F5E">
              <w:rPr>
                <w:rFonts w:ascii="Arial" w:hAnsi="Arial" w:cs="Arial"/>
                <w:b/>
                <w:color w:val="2F5496" w:themeColor="accent1" w:themeShade="BF"/>
                <w:sz w:val="21"/>
                <w:szCs w:val="21"/>
              </w:rPr>
              <w:t xml:space="preserve"> </w:t>
            </w:r>
          </w:p>
          <w:p w14:paraId="7D6372E8" w14:textId="417493C7" w:rsidR="00C73FA3" w:rsidRPr="00F5775D" w:rsidRDefault="008F15A0" w:rsidP="00484F5E">
            <w:pPr>
              <w:spacing w:before="120" w:after="240" w:line="276" w:lineRule="auto"/>
              <w:jc w:val="both"/>
              <w:rPr>
                <w:b/>
                <w:bCs/>
                <w:color w:val="000000" w:themeColor="text1"/>
                <w:sz w:val="21"/>
                <w:szCs w:val="21"/>
              </w:rPr>
            </w:pPr>
            <w:bookmarkStart w:id="170" w:name="_Toc120700672"/>
            <w:r w:rsidRPr="00484F5E">
              <w:rPr>
                <w:rFonts w:ascii="Arial" w:hAnsi="Arial" w:cs="Arial"/>
                <w:bCs/>
                <w:color w:val="000000" w:themeColor="text1"/>
                <w:sz w:val="21"/>
                <w:szCs w:val="21"/>
              </w:rPr>
              <w:t>Incorporar en las normativas el desarrollo de mecanismos de control, seguimiento y cumplimiento efectivo de la accesibilidad universal.</w:t>
            </w:r>
            <w:bookmarkEnd w:id="170"/>
          </w:p>
        </w:tc>
      </w:tr>
    </w:tbl>
    <w:p w14:paraId="7796ED09" w14:textId="432B59DE" w:rsidR="00C73FA3" w:rsidRDefault="00C73FA3" w:rsidP="00F81E10">
      <w:pPr>
        <w:spacing w:after="240" w:line="276" w:lineRule="auto"/>
        <w:jc w:val="both"/>
        <w:rPr>
          <w:rFonts w:ascii="Arial" w:hAnsi="Arial" w:cs="Arial"/>
          <w:bCs/>
          <w:sz w:val="21"/>
          <w:szCs w:val="21"/>
        </w:rPr>
      </w:pPr>
    </w:p>
    <w:p w14:paraId="71237043" w14:textId="53AFBD38" w:rsidR="004656D5" w:rsidRDefault="004656D5" w:rsidP="00F81E10">
      <w:pPr>
        <w:spacing w:after="240" w:line="276" w:lineRule="auto"/>
        <w:jc w:val="both"/>
        <w:rPr>
          <w:rFonts w:ascii="Arial" w:hAnsi="Arial" w:cs="Arial"/>
          <w:bCs/>
          <w:sz w:val="21"/>
          <w:szCs w:val="21"/>
        </w:rPr>
      </w:pPr>
    </w:p>
    <w:p w14:paraId="17FAFDD0" w14:textId="19BF63B9" w:rsidR="004656D5" w:rsidRDefault="004656D5" w:rsidP="00F81E10">
      <w:pPr>
        <w:spacing w:after="240" w:line="276" w:lineRule="auto"/>
        <w:jc w:val="both"/>
        <w:rPr>
          <w:rFonts w:ascii="Arial" w:hAnsi="Arial" w:cs="Arial"/>
          <w:bCs/>
          <w:sz w:val="21"/>
          <w:szCs w:val="21"/>
        </w:rPr>
      </w:pPr>
    </w:p>
    <w:p w14:paraId="5E616CBF" w14:textId="77777777" w:rsidR="00F750FD" w:rsidRDefault="00F750FD" w:rsidP="00F81E10">
      <w:pPr>
        <w:spacing w:after="240" w:line="276" w:lineRule="auto"/>
        <w:jc w:val="both"/>
        <w:rPr>
          <w:rFonts w:ascii="Arial" w:hAnsi="Arial" w:cs="Arial"/>
          <w:bCs/>
          <w:sz w:val="21"/>
          <w:szCs w:val="21"/>
        </w:rPr>
      </w:pPr>
    </w:p>
    <w:p w14:paraId="65536958" w14:textId="77777777" w:rsidR="004656D5" w:rsidRDefault="004656D5"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60"/>
      </w:tblGrid>
      <w:tr w:rsidR="008F15A0" w:rsidRPr="00802EF6" w14:paraId="6FF08803" w14:textId="77777777" w:rsidTr="00F5775D">
        <w:trPr>
          <w:trHeight w:val="460"/>
          <w:jc w:val="center"/>
        </w:trPr>
        <w:tc>
          <w:tcPr>
            <w:tcW w:w="5000" w:type="pct"/>
            <w:shd w:val="clear" w:color="auto" w:fill="auto"/>
          </w:tcPr>
          <w:p w14:paraId="039F24DB" w14:textId="774ED220" w:rsidR="008F15A0" w:rsidRPr="00925545" w:rsidRDefault="008F15A0" w:rsidP="00925545">
            <w:pPr>
              <w:spacing w:before="120" w:after="240" w:line="276" w:lineRule="auto"/>
              <w:jc w:val="both"/>
              <w:rPr>
                <w:rFonts w:ascii="Arial" w:hAnsi="Arial" w:cs="Arial"/>
                <w:b/>
                <w:color w:val="2F5496" w:themeColor="accent1" w:themeShade="BF"/>
                <w:sz w:val="21"/>
                <w:szCs w:val="21"/>
              </w:rPr>
            </w:pPr>
            <w:bookmarkStart w:id="171" w:name="_Toc120700675"/>
            <w:r w:rsidRPr="00925545">
              <w:rPr>
                <w:rFonts w:ascii="Arial" w:hAnsi="Arial" w:cs="Arial"/>
                <w:b/>
                <w:color w:val="2F5496" w:themeColor="accent1" w:themeShade="BF"/>
                <w:sz w:val="21"/>
                <w:szCs w:val="21"/>
              </w:rPr>
              <w:t>Objetivo específico 3.2</w:t>
            </w:r>
            <w:bookmarkEnd w:id="171"/>
          </w:p>
          <w:p w14:paraId="0B55A6E6" w14:textId="1C5FEFA5" w:rsidR="008F15A0" w:rsidRPr="00802EF6" w:rsidRDefault="0049690B" w:rsidP="00F81E10">
            <w:pPr>
              <w:spacing w:before="120" w:after="120" w:line="276" w:lineRule="auto"/>
              <w:jc w:val="both"/>
              <w:rPr>
                <w:rFonts w:ascii="Arial" w:hAnsi="Arial" w:cs="Arial"/>
                <w:b/>
                <w:color w:val="2F5496" w:themeColor="accent1" w:themeShade="BF"/>
                <w:sz w:val="21"/>
                <w:szCs w:val="21"/>
              </w:rPr>
            </w:pPr>
            <w:r w:rsidRPr="0049690B">
              <w:rPr>
                <w:rFonts w:ascii="Arial" w:hAnsi="Arial" w:cs="Arial"/>
                <w:bCs/>
                <w:color w:val="2F5496" w:themeColor="accent1" w:themeShade="BF"/>
                <w:sz w:val="21"/>
                <w:szCs w:val="21"/>
              </w:rPr>
              <w:t>Fomentar la acción del Gobierno de España como agente impulsor de la accesibilidad universal en el ámbito internacional</w:t>
            </w:r>
            <w:r>
              <w:rPr>
                <w:rFonts w:ascii="Arial" w:hAnsi="Arial" w:cs="Arial"/>
                <w:bCs/>
                <w:color w:val="2F5496" w:themeColor="accent1" w:themeShade="BF"/>
                <w:sz w:val="21"/>
                <w:szCs w:val="21"/>
              </w:rPr>
              <w:t xml:space="preserve"> </w:t>
            </w:r>
          </w:p>
        </w:tc>
      </w:tr>
      <w:tr w:rsidR="008F15A0" w:rsidRPr="00802EF6" w14:paraId="74ACE688" w14:textId="77777777" w:rsidTr="00F5775D">
        <w:trPr>
          <w:trHeight w:val="460"/>
          <w:jc w:val="center"/>
        </w:trPr>
        <w:tc>
          <w:tcPr>
            <w:tcW w:w="5000" w:type="pct"/>
            <w:shd w:val="clear" w:color="auto" w:fill="auto"/>
          </w:tcPr>
          <w:p w14:paraId="54A1DC55" w14:textId="68E1B939" w:rsidR="00F5775D" w:rsidRPr="00484F5E" w:rsidRDefault="00997072" w:rsidP="007679CF">
            <w:pPr>
              <w:spacing w:before="120" w:after="240" w:line="276" w:lineRule="auto"/>
              <w:jc w:val="both"/>
              <w:rPr>
                <w:b/>
                <w:color w:val="2F5496" w:themeColor="accent1" w:themeShade="BF"/>
                <w:sz w:val="21"/>
                <w:szCs w:val="21"/>
              </w:rPr>
            </w:pPr>
            <w:bookmarkStart w:id="172" w:name="_Toc120700677"/>
            <w:r w:rsidRPr="00997072">
              <w:rPr>
                <w:bCs/>
                <w:color w:val="000000" w:themeColor="text1"/>
                <w:sz w:val="21"/>
                <w:szCs w:val="21"/>
              </w:rPr>
              <w:t xml:space="preserve"> </w:t>
            </w:r>
            <w:bookmarkStart w:id="173" w:name="_Toc120700678"/>
            <w:bookmarkEnd w:id="172"/>
            <w:r w:rsidRPr="007679CF">
              <w:rPr>
                <w:rFonts w:ascii="Arial" w:hAnsi="Arial" w:cs="Arial"/>
                <w:b/>
                <w:color w:val="2F5496" w:themeColor="accent1" w:themeShade="BF"/>
                <w:sz w:val="21"/>
                <w:szCs w:val="21"/>
              </w:rPr>
              <w:t>Medida 3.2.</w:t>
            </w:r>
            <w:bookmarkEnd w:id="173"/>
            <w:r w:rsidR="00F5775D" w:rsidRPr="007679CF">
              <w:rPr>
                <w:rFonts w:ascii="Arial" w:hAnsi="Arial" w:cs="Arial"/>
                <w:b/>
                <w:color w:val="2F5496" w:themeColor="accent1" w:themeShade="BF"/>
                <w:sz w:val="21"/>
                <w:szCs w:val="21"/>
              </w:rPr>
              <w:t>1</w:t>
            </w:r>
          </w:p>
          <w:p w14:paraId="2EFFB5A9" w14:textId="68FA7A5D" w:rsidR="00E44CB9" w:rsidRPr="00484F5E" w:rsidRDefault="00477C67" w:rsidP="00484F5E">
            <w:pPr>
              <w:spacing w:before="120" w:after="240" w:line="276" w:lineRule="auto"/>
              <w:jc w:val="both"/>
              <w:rPr>
                <w:rFonts w:ascii="Arial" w:hAnsi="Arial" w:cs="Arial"/>
                <w:bCs/>
                <w:color w:val="000000" w:themeColor="text1"/>
                <w:sz w:val="21"/>
                <w:szCs w:val="21"/>
              </w:rPr>
            </w:pPr>
            <w:r>
              <w:rPr>
                <w:rFonts w:ascii="Arial" w:hAnsi="Arial" w:cs="Arial"/>
                <w:bCs/>
                <w:color w:val="000000" w:themeColor="text1"/>
                <w:sz w:val="21"/>
                <w:szCs w:val="21"/>
              </w:rPr>
              <w:t>Apoyar</w:t>
            </w:r>
            <w:r w:rsidR="00F5775D" w:rsidRPr="00484F5E">
              <w:rPr>
                <w:rFonts w:ascii="Arial" w:hAnsi="Arial" w:cs="Arial"/>
                <w:bCs/>
                <w:color w:val="000000" w:themeColor="text1"/>
                <w:sz w:val="21"/>
                <w:szCs w:val="21"/>
              </w:rPr>
              <w:t xml:space="preserve"> en la Unión Europea el impulso de la accesibilidad universal en ámbitos estratégicos y su inclusión en la agenda política europea, trasladando las iniciativas españolas y su replicabilidad en otros Estados miembros a través de la Red Europea de Administración Pública (EUPAN) y otros foros.</w:t>
            </w:r>
            <w:bookmarkStart w:id="174" w:name="_Toc120700680"/>
          </w:p>
          <w:p w14:paraId="19197F2D" w14:textId="076EB0C1" w:rsidR="00997072" w:rsidRPr="00997072" w:rsidRDefault="00E44CB9" w:rsidP="00484F5E">
            <w:pPr>
              <w:spacing w:before="120" w:after="240" w:line="276" w:lineRule="auto"/>
              <w:jc w:val="both"/>
              <w:rPr>
                <w:color w:val="2F5496" w:themeColor="accent1" w:themeShade="BF"/>
                <w:sz w:val="21"/>
                <w:szCs w:val="21"/>
              </w:rPr>
            </w:pPr>
            <w:r w:rsidRPr="00E44CB9">
              <w:rPr>
                <w:b/>
                <w:bCs/>
                <w:color w:val="000000" w:themeColor="text1"/>
                <w:sz w:val="21"/>
                <w:szCs w:val="21"/>
              </w:rPr>
              <w:t xml:space="preserve"> </w:t>
            </w:r>
            <w:r w:rsidR="00997072" w:rsidRPr="00484F5E">
              <w:rPr>
                <w:rFonts w:ascii="Arial" w:hAnsi="Arial" w:cs="Arial"/>
                <w:b/>
                <w:color w:val="2F5496" w:themeColor="accent1" w:themeShade="BF"/>
                <w:sz w:val="21"/>
                <w:szCs w:val="21"/>
              </w:rPr>
              <w:t>Medida 3.2.</w:t>
            </w:r>
            <w:bookmarkEnd w:id="174"/>
            <w:r w:rsidR="00F5775D" w:rsidRPr="00484F5E">
              <w:rPr>
                <w:rFonts w:ascii="Arial" w:hAnsi="Arial" w:cs="Arial"/>
                <w:b/>
                <w:color w:val="2F5496" w:themeColor="accent1" w:themeShade="BF"/>
                <w:sz w:val="21"/>
                <w:szCs w:val="21"/>
              </w:rPr>
              <w:t>2</w:t>
            </w:r>
            <w:r w:rsidR="00997072" w:rsidRPr="00997072">
              <w:rPr>
                <w:color w:val="2F5496" w:themeColor="accent1" w:themeShade="BF"/>
                <w:sz w:val="21"/>
                <w:szCs w:val="21"/>
              </w:rPr>
              <w:t xml:space="preserve"> </w:t>
            </w:r>
          </w:p>
          <w:p w14:paraId="2156CF9B" w14:textId="23D7E62C" w:rsidR="00997072" w:rsidRPr="00484F5E" w:rsidRDefault="00997072" w:rsidP="00484F5E">
            <w:pPr>
              <w:spacing w:before="120" w:after="240" w:line="276" w:lineRule="auto"/>
              <w:jc w:val="both"/>
              <w:rPr>
                <w:rFonts w:ascii="Arial" w:hAnsi="Arial" w:cs="Arial"/>
                <w:bCs/>
                <w:color w:val="000000" w:themeColor="text1"/>
                <w:sz w:val="21"/>
                <w:szCs w:val="21"/>
              </w:rPr>
            </w:pPr>
            <w:bookmarkStart w:id="175" w:name="_Toc120700681"/>
            <w:r w:rsidRPr="00484F5E">
              <w:rPr>
                <w:rFonts w:ascii="Arial" w:hAnsi="Arial" w:cs="Arial"/>
                <w:bCs/>
                <w:color w:val="000000" w:themeColor="text1"/>
                <w:sz w:val="21"/>
                <w:szCs w:val="21"/>
              </w:rPr>
              <w:t>Incluir la accesibilidad universal como requisito de los programas y convocatorias de cooperación internacional al desarrollo, liderados por la Agencia Española de Cooperación Internacional para el Desarrollo (AECID).</w:t>
            </w:r>
            <w:bookmarkEnd w:id="175"/>
          </w:p>
          <w:p w14:paraId="1F2B98E9" w14:textId="22C69CA1" w:rsidR="00997072" w:rsidRPr="00484F5E" w:rsidRDefault="00997072" w:rsidP="00484F5E">
            <w:pPr>
              <w:spacing w:before="120" w:after="240" w:line="276" w:lineRule="auto"/>
              <w:jc w:val="both"/>
              <w:rPr>
                <w:rFonts w:ascii="Arial" w:hAnsi="Arial" w:cs="Arial"/>
                <w:b/>
                <w:color w:val="2F5496" w:themeColor="accent1" w:themeShade="BF"/>
                <w:sz w:val="21"/>
                <w:szCs w:val="21"/>
              </w:rPr>
            </w:pPr>
            <w:bookmarkStart w:id="176" w:name="_Toc120700682"/>
            <w:r w:rsidRPr="00484F5E">
              <w:rPr>
                <w:rFonts w:ascii="Arial" w:hAnsi="Arial" w:cs="Arial"/>
                <w:b/>
                <w:color w:val="2F5496" w:themeColor="accent1" w:themeShade="BF"/>
                <w:sz w:val="21"/>
                <w:szCs w:val="21"/>
              </w:rPr>
              <w:t>Medida 3.2.</w:t>
            </w:r>
            <w:bookmarkEnd w:id="176"/>
            <w:r w:rsidR="00F5775D" w:rsidRPr="00484F5E">
              <w:rPr>
                <w:rFonts w:ascii="Arial" w:hAnsi="Arial" w:cs="Arial"/>
                <w:b/>
                <w:color w:val="2F5496" w:themeColor="accent1" w:themeShade="BF"/>
                <w:sz w:val="21"/>
                <w:szCs w:val="21"/>
              </w:rPr>
              <w:t>3</w:t>
            </w:r>
          </w:p>
          <w:p w14:paraId="0D50ED51" w14:textId="1441AC67" w:rsidR="008F15A0" w:rsidRPr="00E44CB9" w:rsidRDefault="00B03DD8" w:rsidP="00484F5E">
            <w:pPr>
              <w:spacing w:before="120" w:after="240" w:line="276" w:lineRule="auto"/>
              <w:jc w:val="both"/>
              <w:rPr>
                <w:b/>
                <w:bCs/>
                <w:color w:val="000000" w:themeColor="text1"/>
                <w:sz w:val="21"/>
                <w:szCs w:val="21"/>
              </w:rPr>
            </w:pPr>
            <w:bookmarkStart w:id="177" w:name="_Toc120700683"/>
            <w:r w:rsidRPr="00B03DD8">
              <w:rPr>
                <w:rFonts w:ascii="Arial" w:hAnsi="Arial" w:cs="Arial"/>
                <w:bCs/>
                <w:color w:val="000000" w:themeColor="text1"/>
                <w:sz w:val="21"/>
                <w:szCs w:val="21"/>
              </w:rPr>
              <w:t xml:space="preserve">Promover, en el marco del Centro Latinoamericano de Administración para el Desarrollo (CLAD) y la Fundación Iberoamericana para la Gestión de la Calidad (FUNDIBEQ), </w:t>
            </w:r>
            <w:r>
              <w:rPr>
                <w:rFonts w:ascii="Arial" w:hAnsi="Arial" w:cs="Arial"/>
                <w:bCs/>
                <w:color w:val="000000" w:themeColor="text1"/>
                <w:sz w:val="21"/>
                <w:szCs w:val="21"/>
              </w:rPr>
              <w:t>la accesibilidad universal</w:t>
            </w:r>
            <w:r w:rsidR="00997072" w:rsidRPr="00484F5E">
              <w:rPr>
                <w:rFonts w:ascii="Arial" w:hAnsi="Arial" w:cs="Arial"/>
                <w:bCs/>
                <w:color w:val="000000" w:themeColor="text1"/>
                <w:sz w:val="21"/>
                <w:szCs w:val="21"/>
              </w:rPr>
              <w:t>.</w:t>
            </w:r>
            <w:bookmarkEnd w:id="177"/>
            <w:r w:rsidR="00997072" w:rsidRPr="00997072">
              <w:rPr>
                <w:b/>
                <w:bCs/>
                <w:color w:val="000000" w:themeColor="text1"/>
                <w:sz w:val="21"/>
                <w:szCs w:val="21"/>
              </w:rPr>
              <w:t xml:space="preserve"> </w:t>
            </w:r>
          </w:p>
        </w:tc>
      </w:tr>
    </w:tbl>
    <w:p w14:paraId="541E6447" w14:textId="43C02158" w:rsidR="008F15A0" w:rsidRDefault="008F15A0" w:rsidP="00F81E10">
      <w:pPr>
        <w:spacing w:after="240" w:line="276" w:lineRule="auto"/>
        <w:jc w:val="both"/>
        <w:rPr>
          <w:rFonts w:ascii="Arial" w:hAnsi="Arial" w:cs="Arial"/>
          <w:bCs/>
          <w:sz w:val="21"/>
          <w:szCs w:val="21"/>
        </w:rPr>
      </w:pPr>
    </w:p>
    <w:p w14:paraId="3CCC0216" w14:textId="4FD5782A" w:rsidR="004656D5" w:rsidRDefault="004656D5" w:rsidP="00F81E10">
      <w:pPr>
        <w:spacing w:after="240" w:line="276" w:lineRule="auto"/>
        <w:jc w:val="both"/>
        <w:rPr>
          <w:rFonts w:ascii="Arial" w:hAnsi="Arial" w:cs="Arial"/>
          <w:bCs/>
          <w:sz w:val="21"/>
          <w:szCs w:val="21"/>
        </w:rPr>
      </w:pPr>
    </w:p>
    <w:p w14:paraId="4B6FD646" w14:textId="1C77456F" w:rsidR="004656D5" w:rsidRDefault="004656D5" w:rsidP="00F81E10">
      <w:pPr>
        <w:spacing w:after="240" w:line="276" w:lineRule="auto"/>
        <w:jc w:val="both"/>
        <w:rPr>
          <w:rFonts w:ascii="Arial" w:hAnsi="Arial" w:cs="Arial"/>
          <w:bCs/>
          <w:sz w:val="21"/>
          <w:szCs w:val="21"/>
        </w:rPr>
      </w:pPr>
    </w:p>
    <w:p w14:paraId="26AF7364" w14:textId="1B960767" w:rsidR="004656D5" w:rsidRDefault="004656D5" w:rsidP="00F81E10">
      <w:pPr>
        <w:spacing w:after="240" w:line="276" w:lineRule="auto"/>
        <w:jc w:val="both"/>
        <w:rPr>
          <w:rFonts w:ascii="Arial" w:hAnsi="Arial" w:cs="Arial"/>
          <w:bCs/>
          <w:sz w:val="21"/>
          <w:szCs w:val="21"/>
        </w:rPr>
      </w:pPr>
    </w:p>
    <w:p w14:paraId="65A6AFC4" w14:textId="77777777" w:rsidR="008800FA" w:rsidRDefault="008800FA" w:rsidP="00F81E10">
      <w:pPr>
        <w:spacing w:after="240" w:line="276" w:lineRule="auto"/>
        <w:jc w:val="both"/>
        <w:rPr>
          <w:rFonts w:ascii="Arial" w:hAnsi="Arial" w:cs="Arial"/>
          <w:bCs/>
          <w:sz w:val="21"/>
          <w:szCs w:val="21"/>
        </w:rPr>
      </w:pPr>
    </w:p>
    <w:p w14:paraId="5BD25D9F" w14:textId="77777777" w:rsidR="00904254" w:rsidRDefault="00904254"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997072" w:rsidRPr="00802EF6" w14:paraId="07C70B11" w14:textId="77777777" w:rsidTr="00021A08">
        <w:trPr>
          <w:trHeight w:val="460"/>
          <w:jc w:val="center"/>
        </w:trPr>
        <w:tc>
          <w:tcPr>
            <w:tcW w:w="9046" w:type="dxa"/>
            <w:shd w:val="clear" w:color="auto" w:fill="auto"/>
          </w:tcPr>
          <w:p w14:paraId="3F347BCB" w14:textId="7E2E011C" w:rsidR="00997072" w:rsidRPr="00925545" w:rsidRDefault="00997072" w:rsidP="00925545">
            <w:pPr>
              <w:spacing w:before="120" w:after="240" w:line="276" w:lineRule="auto"/>
              <w:jc w:val="both"/>
              <w:rPr>
                <w:rFonts w:ascii="Arial" w:hAnsi="Arial" w:cs="Arial"/>
                <w:b/>
                <w:color w:val="2F5496" w:themeColor="accent1" w:themeShade="BF"/>
                <w:sz w:val="21"/>
                <w:szCs w:val="21"/>
              </w:rPr>
            </w:pPr>
            <w:bookmarkStart w:id="178" w:name="_Toc120700686"/>
            <w:r w:rsidRPr="00925545">
              <w:rPr>
                <w:rFonts w:ascii="Arial" w:hAnsi="Arial" w:cs="Arial"/>
                <w:b/>
                <w:color w:val="2F5496" w:themeColor="accent1" w:themeShade="BF"/>
                <w:sz w:val="21"/>
                <w:szCs w:val="21"/>
              </w:rPr>
              <w:t>Objetivo específico 3.3</w:t>
            </w:r>
            <w:bookmarkEnd w:id="178"/>
          </w:p>
          <w:p w14:paraId="5B7DE500" w14:textId="15FC1A53" w:rsidR="00997072" w:rsidRPr="00802EF6" w:rsidRDefault="009614B6" w:rsidP="00F81E10">
            <w:pPr>
              <w:spacing w:before="120" w:after="120" w:line="276" w:lineRule="auto"/>
              <w:jc w:val="both"/>
              <w:rPr>
                <w:rFonts w:ascii="Arial" w:hAnsi="Arial" w:cs="Arial"/>
                <w:b/>
                <w:color w:val="2F5496" w:themeColor="accent1" w:themeShade="BF"/>
                <w:sz w:val="21"/>
                <w:szCs w:val="21"/>
              </w:rPr>
            </w:pPr>
            <w:r w:rsidRPr="009614B6">
              <w:rPr>
                <w:rFonts w:ascii="Arial" w:hAnsi="Arial" w:cs="Arial"/>
                <w:bCs/>
                <w:color w:val="2F5496" w:themeColor="accent1" w:themeShade="BF"/>
                <w:sz w:val="21"/>
                <w:szCs w:val="21"/>
              </w:rPr>
              <w:t>Impulsar acciones y protocolos coordinados para afianzar la responsabilidad compartida en materia de accesibilidad universal entre la AGE y las Comunidades Autónomas</w:t>
            </w:r>
          </w:p>
        </w:tc>
      </w:tr>
      <w:tr w:rsidR="00997072" w:rsidRPr="00802EF6" w14:paraId="09864A4E" w14:textId="77777777" w:rsidTr="00021A08">
        <w:trPr>
          <w:trHeight w:val="460"/>
          <w:jc w:val="center"/>
        </w:trPr>
        <w:tc>
          <w:tcPr>
            <w:tcW w:w="9046" w:type="dxa"/>
            <w:shd w:val="clear" w:color="auto" w:fill="auto"/>
          </w:tcPr>
          <w:p w14:paraId="71CB2836" w14:textId="5CA78E9F" w:rsidR="00862101" w:rsidRPr="00484F5E" w:rsidRDefault="00862101" w:rsidP="00484F5E">
            <w:pPr>
              <w:spacing w:before="120" w:after="240" w:line="276" w:lineRule="auto"/>
              <w:jc w:val="both"/>
              <w:rPr>
                <w:rFonts w:ascii="Arial" w:hAnsi="Arial" w:cs="Arial"/>
                <w:b/>
                <w:color w:val="2F5496" w:themeColor="accent1" w:themeShade="BF"/>
                <w:sz w:val="21"/>
                <w:szCs w:val="21"/>
              </w:rPr>
            </w:pPr>
            <w:bookmarkStart w:id="179" w:name="_Toc120700687"/>
            <w:r w:rsidRPr="00484F5E">
              <w:rPr>
                <w:rFonts w:ascii="Arial" w:hAnsi="Arial" w:cs="Arial"/>
                <w:b/>
                <w:color w:val="2F5496" w:themeColor="accent1" w:themeShade="BF"/>
                <w:sz w:val="21"/>
                <w:szCs w:val="21"/>
              </w:rPr>
              <w:t>Medida 3.3.1</w:t>
            </w:r>
            <w:bookmarkEnd w:id="179"/>
            <w:r w:rsidRPr="00484F5E">
              <w:rPr>
                <w:rFonts w:ascii="Arial" w:hAnsi="Arial" w:cs="Arial"/>
                <w:b/>
                <w:color w:val="2F5496" w:themeColor="accent1" w:themeShade="BF"/>
                <w:sz w:val="21"/>
                <w:szCs w:val="21"/>
              </w:rPr>
              <w:t xml:space="preserve"> </w:t>
            </w:r>
          </w:p>
          <w:p w14:paraId="388C99AB" w14:textId="63A6E8E7" w:rsidR="00862101" w:rsidRPr="00484F5E" w:rsidRDefault="00862101" w:rsidP="00484F5E">
            <w:pPr>
              <w:spacing w:before="120" w:after="240" w:line="276" w:lineRule="auto"/>
              <w:jc w:val="both"/>
              <w:rPr>
                <w:rFonts w:ascii="Arial" w:hAnsi="Arial" w:cs="Arial"/>
                <w:bCs/>
                <w:color w:val="000000" w:themeColor="text1"/>
                <w:sz w:val="21"/>
                <w:szCs w:val="21"/>
              </w:rPr>
            </w:pPr>
            <w:bookmarkStart w:id="180" w:name="_Toc120700688"/>
            <w:r w:rsidRPr="00484F5E">
              <w:rPr>
                <w:rFonts w:ascii="Arial" w:hAnsi="Arial" w:cs="Arial"/>
                <w:bCs/>
                <w:color w:val="000000" w:themeColor="text1"/>
                <w:sz w:val="21"/>
                <w:szCs w:val="21"/>
              </w:rPr>
              <w:t>Proponer la creación de una Conferencia Sectorial en materia de accesibilidad universal: espacio referente para el diálogo, la negociación, la armonización y regulación normativa, y la unificación de criterios de análisis y diagnóstico, las buenas prácticas, las tendencias e innovación, etc.</w:t>
            </w:r>
            <w:bookmarkEnd w:id="180"/>
          </w:p>
          <w:p w14:paraId="3FF0F0F8" w14:textId="2350AB28" w:rsidR="00862101" w:rsidRPr="00484F5E" w:rsidRDefault="00862101" w:rsidP="00484F5E">
            <w:pPr>
              <w:spacing w:before="120" w:after="240" w:line="276" w:lineRule="auto"/>
              <w:jc w:val="both"/>
              <w:rPr>
                <w:rFonts w:ascii="Arial" w:hAnsi="Arial" w:cs="Arial"/>
                <w:b/>
                <w:color w:val="2F5496" w:themeColor="accent1" w:themeShade="BF"/>
                <w:sz w:val="21"/>
                <w:szCs w:val="21"/>
              </w:rPr>
            </w:pPr>
            <w:bookmarkStart w:id="181" w:name="_Toc120700689"/>
            <w:r w:rsidRPr="00484F5E">
              <w:rPr>
                <w:rFonts w:ascii="Arial" w:hAnsi="Arial" w:cs="Arial"/>
                <w:b/>
                <w:color w:val="2F5496" w:themeColor="accent1" w:themeShade="BF"/>
                <w:sz w:val="21"/>
                <w:szCs w:val="21"/>
              </w:rPr>
              <w:t>Medida 3.3.2</w:t>
            </w:r>
            <w:bookmarkEnd w:id="181"/>
            <w:r w:rsidRPr="00484F5E">
              <w:rPr>
                <w:rFonts w:ascii="Arial" w:hAnsi="Arial" w:cs="Arial"/>
                <w:b/>
                <w:color w:val="2F5496" w:themeColor="accent1" w:themeShade="BF"/>
                <w:sz w:val="21"/>
                <w:szCs w:val="21"/>
              </w:rPr>
              <w:t xml:space="preserve"> </w:t>
            </w:r>
          </w:p>
          <w:p w14:paraId="04F00E97" w14:textId="429075F3" w:rsidR="00862101" w:rsidRPr="00484F5E" w:rsidRDefault="00F5775D" w:rsidP="00484F5E">
            <w:pPr>
              <w:spacing w:before="120" w:after="240" w:line="276" w:lineRule="auto"/>
              <w:jc w:val="both"/>
              <w:rPr>
                <w:rFonts w:ascii="Arial" w:hAnsi="Arial" w:cs="Arial"/>
                <w:bCs/>
                <w:color w:val="000000" w:themeColor="text1"/>
                <w:sz w:val="21"/>
                <w:szCs w:val="21"/>
              </w:rPr>
            </w:pPr>
            <w:bookmarkStart w:id="182" w:name="_Toc120700690"/>
            <w:r w:rsidRPr="00484F5E">
              <w:rPr>
                <w:rFonts w:ascii="Arial" w:hAnsi="Arial" w:cs="Arial"/>
                <w:bCs/>
                <w:color w:val="000000" w:themeColor="text1"/>
                <w:sz w:val="21"/>
                <w:szCs w:val="21"/>
              </w:rPr>
              <w:t xml:space="preserve">Fijar la accesibilidad universal como requisito para el establecimiento de convenios de cooperación entre las diferentes áreas de gobierno y las </w:t>
            </w:r>
            <w:r w:rsidR="00C853D5" w:rsidRPr="00484F5E">
              <w:rPr>
                <w:rFonts w:ascii="Arial" w:hAnsi="Arial" w:cs="Arial"/>
                <w:bCs/>
                <w:color w:val="000000" w:themeColor="text1"/>
                <w:sz w:val="21"/>
                <w:szCs w:val="21"/>
              </w:rPr>
              <w:t>Comunidades Autónomas</w:t>
            </w:r>
            <w:r w:rsidRPr="00484F5E">
              <w:rPr>
                <w:rFonts w:ascii="Arial" w:hAnsi="Arial" w:cs="Arial"/>
                <w:bCs/>
                <w:color w:val="000000" w:themeColor="text1"/>
                <w:sz w:val="21"/>
                <w:szCs w:val="21"/>
              </w:rPr>
              <w:t xml:space="preserve"> y Ciudades de Ceuta y Melilla.</w:t>
            </w:r>
            <w:bookmarkEnd w:id="182"/>
          </w:p>
          <w:p w14:paraId="0FFEB46B" w14:textId="2C2A9779" w:rsidR="00862101" w:rsidRPr="00484F5E" w:rsidRDefault="00862101" w:rsidP="00484F5E">
            <w:pPr>
              <w:spacing w:before="120" w:after="240" w:line="276" w:lineRule="auto"/>
              <w:jc w:val="both"/>
              <w:rPr>
                <w:rFonts w:ascii="Arial" w:hAnsi="Arial" w:cs="Arial"/>
                <w:b/>
                <w:color w:val="2F5496" w:themeColor="accent1" w:themeShade="BF"/>
                <w:sz w:val="21"/>
                <w:szCs w:val="21"/>
              </w:rPr>
            </w:pPr>
            <w:bookmarkStart w:id="183" w:name="_Toc120700691"/>
            <w:r w:rsidRPr="00484F5E">
              <w:rPr>
                <w:rFonts w:ascii="Arial" w:hAnsi="Arial" w:cs="Arial"/>
                <w:b/>
                <w:color w:val="2F5496" w:themeColor="accent1" w:themeShade="BF"/>
                <w:sz w:val="21"/>
                <w:szCs w:val="21"/>
              </w:rPr>
              <w:t>Medida 3.3.3</w:t>
            </w:r>
            <w:bookmarkEnd w:id="183"/>
            <w:r w:rsidRPr="00484F5E">
              <w:rPr>
                <w:rFonts w:ascii="Arial" w:hAnsi="Arial" w:cs="Arial"/>
                <w:b/>
                <w:color w:val="2F5496" w:themeColor="accent1" w:themeShade="BF"/>
                <w:sz w:val="21"/>
                <w:szCs w:val="21"/>
              </w:rPr>
              <w:t xml:space="preserve"> </w:t>
            </w:r>
          </w:p>
          <w:p w14:paraId="086C65B0" w14:textId="4B835630" w:rsidR="00862101" w:rsidRPr="00484F5E" w:rsidRDefault="00274902" w:rsidP="00484F5E">
            <w:pPr>
              <w:spacing w:before="120" w:after="240" w:line="276" w:lineRule="auto"/>
              <w:jc w:val="both"/>
              <w:rPr>
                <w:rFonts w:ascii="Arial" w:hAnsi="Arial" w:cs="Arial"/>
                <w:bCs/>
                <w:color w:val="000000" w:themeColor="text1"/>
                <w:sz w:val="21"/>
                <w:szCs w:val="21"/>
              </w:rPr>
            </w:pPr>
            <w:r w:rsidRPr="00484F5E">
              <w:rPr>
                <w:rFonts w:ascii="Arial" w:hAnsi="Arial" w:cs="Arial"/>
                <w:bCs/>
                <w:color w:val="000000" w:themeColor="text1"/>
                <w:sz w:val="21"/>
                <w:szCs w:val="21"/>
              </w:rPr>
              <w:t>Difundir las buenas prácticas formativas e informativas en materia de accesibilidad universal desarrolladas en la AGE y en las Comunidades Autónomas con objeto de que sean replicables en otras administraciones y territorios</w:t>
            </w:r>
            <w:r w:rsidR="00777706" w:rsidRPr="00484F5E">
              <w:rPr>
                <w:rFonts w:ascii="Arial" w:hAnsi="Arial" w:cs="Arial"/>
                <w:bCs/>
                <w:color w:val="000000" w:themeColor="text1"/>
                <w:sz w:val="21"/>
                <w:szCs w:val="21"/>
              </w:rPr>
              <w:t>, a través, entre otros foros, de la Comisión Delegada de Discapacidad dependiente del Consejo Territorial de Servicios Sociales y del Sistema para la Autonomía y Atención a la Dependencia</w:t>
            </w:r>
            <w:r w:rsidRPr="00484F5E">
              <w:rPr>
                <w:rFonts w:ascii="Arial" w:hAnsi="Arial" w:cs="Arial"/>
                <w:bCs/>
                <w:color w:val="000000" w:themeColor="text1"/>
                <w:sz w:val="21"/>
                <w:szCs w:val="21"/>
              </w:rPr>
              <w:t>.</w:t>
            </w:r>
          </w:p>
          <w:p w14:paraId="6BA32704" w14:textId="47E65EEB" w:rsidR="00862101" w:rsidRPr="00484F5E" w:rsidRDefault="00862101" w:rsidP="00484F5E">
            <w:pPr>
              <w:spacing w:before="120" w:after="240" w:line="276" w:lineRule="auto"/>
              <w:jc w:val="both"/>
              <w:rPr>
                <w:rFonts w:ascii="Arial" w:hAnsi="Arial" w:cs="Arial"/>
                <w:b/>
                <w:color w:val="2F5496" w:themeColor="accent1" w:themeShade="BF"/>
                <w:sz w:val="21"/>
                <w:szCs w:val="21"/>
              </w:rPr>
            </w:pPr>
            <w:bookmarkStart w:id="184" w:name="_Toc120700695"/>
            <w:r w:rsidRPr="00484F5E">
              <w:rPr>
                <w:rFonts w:ascii="Arial" w:hAnsi="Arial" w:cs="Arial"/>
                <w:b/>
                <w:color w:val="2F5496" w:themeColor="accent1" w:themeShade="BF"/>
                <w:sz w:val="21"/>
                <w:szCs w:val="21"/>
              </w:rPr>
              <w:t>Medida 3.3.</w:t>
            </w:r>
            <w:bookmarkEnd w:id="184"/>
            <w:r w:rsidR="00FA7ECC" w:rsidRPr="00484F5E">
              <w:rPr>
                <w:rFonts w:ascii="Arial" w:hAnsi="Arial" w:cs="Arial"/>
                <w:b/>
                <w:color w:val="2F5496" w:themeColor="accent1" w:themeShade="BF"/>
                <w:sz w:val="21"/>
                <w:szCs w:val="21"/>
              </w:rPr>
              <w:t>4</w:t>
            </w:r>
            <w:r w:rsidRPr="00484F5E">
              <w:rPr>
                <w:rFonts w:ascii="Arial" w:hAnsi="Arial" w:cs="Arial"/>
                <w:b/>
                <w:color w:val="2F5496" w:themeColor="accent1" w:themeShade="BF"/>
                <w:sz w:val="21"/>
                <w:szCs w:val="21"/>
              </w:rPr>
              <w:t xml:space="preserve"> </w:t>
            </w:r>
          </w:p>
          <w:p w14:paraId="0DE79D32" w14:textId="0D36A7F4" w:rsidR="00997072" w:rsidRPr="00484F5E" w:rsidRDefault="00F70834" w:rsidP="00484F5E">
            <w:pPr>
              <w:spacing w:before="120" w:after="240" w:line="276" w:lineRule="auto"/>
              <w:jc w:val="both"/>
              <w:rPr>
                <w:rFonts w:ascii="Arial" w:hAnsi="Arial" w:cs="Arial"/>
                <w:bCs/>
                <w:color w:val="000000" w:themeColor="text1"/>
                <w:sz w:val="21"/>
                <w:szCs w:val="21"/>
              </w:rPr>
            </w:pPr>
            <w:bookmarkStart w:id="185" w:name="_Toc120700696"/>
            <w:r w:rsidRPr="00F70834">
              <w:rPr>
                <w:rFonts w:ascii="Arial" w:hAnsi="Arial" w:cs="Arial"/>
                <w:bCs/>
                <w:color w:val="000000" w:themeColor="text1"/>
                <w:sz w:val="21"/>
                <w:szCs w:val="21"/>
              </w:rPr>
              <w:t>Instar a las Comunidades Autónomas y a la FEMP a que refuercen su apuesta por la accesibilidad universal</w:t>
            </w:r>
            <w:r w:rsidR="00862101" w:rsidRPr="00484F5E">
              <w:rPr>
                <w:rFonts w:ascii="Arial" w:hAnsi="Arial" w:cs="Arial"/>
                <w:bCs/>
                <w:color w:val="000000" w:themeColor="text1"/>
                <w:sz w:val="21"/>
                <w:szCs w:val="21"/>
              </w:rPr>
              <w:t>.</w:t>
            </w:r>
            <w:bookmarkEnd w:id="185"/>
          </w:p>
        </w:tc>
      </w:tr>
    </w:tbl>
    <w:p w14:paraId="2AF9761A" w14:textId="15E484B5" w:rsidR="00997072" w:rsidRDefault="00997072" w:rsidP="00F81E10">
      <w:pPr>
        <w:spacing w:after="240" w:line="276" w:lineRule="auto"/>
        <w:jc w:val="both"/>
        <w:rPr>
          <w:rFonts w:ascii="Arial" w:hAnsi="Arial" w:cs="Arial"/>
          <w:bCs/>
          <w:sz w:val="21"/>
          <w:szCs w:val="21"/>
        </w:rPr>
      </w:pPr>
    </w:p>
    <w:p w14:paraId="7AC3D04B" w14:textId="2CE608CC" w:rsidR="004656D5" w:rsidRDefault="004656D5" w:rsidP="00F81E10">
      <w:pPr>
        <w:spacing w:after="240" w:line="276" w:lineRule="auto"/>
        <w:jc w:val="both"/>
        <w:rPr>
          <w:rFonts w:ascii="Arial" w:hAnsi="Arial" w:cs="Arial"/>
          <w:bCs/>
          <w:sz w:val="21"/>
          <w:szCs w:val="21"/>
        </w:rPr>
      </w:pPr>
    </w:p>
    <w:p w14:paraId="0FEC3BE6" w14:textId="77777777" w:rsidR="002173AF" w:rsidRDefault="002173AF"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B04E67" w:rsidRPr="00802EF6" w14:paraId="4D38DF34" w14:textId="77777777" w:rsidTr="00021A08">
        <w:trPr>
          <w:trHeight w:val="460"/>
          <w:jc w:val="center"/>
        </w:trPr>
        <w:tc>
          <w:tcPr>
            <w:tcW w:w="9046" w:type="dxa"/>
            <w:shd w:val="clear" w:color="auto" w:fill="auto"/>
          </w:tcPr>
          <w:p w14:paraId="77657021" w14:textId="7F3B5024" w:rsidR="00B04E67" w:rsidRPr="00925545" w:rsidRDefault="00B04E67" w:rsidP="00925545">
            <w:pPr>
              <w:spacing w:before="120" w:after="240" w:line="276" w:lineRule="auto"/>
              <w:jc w:val="both"/>
              <w:rPr>
                <w:rFonts w:ascii="Arial" w:hAnsi="Arial" w:cs="Arial"/>
                <w:b/>
                <w:color w:val="2F5496" w:themeColor="accent1" w:themeShade="BF"/>
                <w:sz w:val="21"/>
                <w:szCs w:val="21"/>
              </w:rPr>
            </w:pPr>
            <w:bookmarkStart w:id="186" w:name="_Toc120700697"/>
            <w:r w:rsidRPr="00925545">
              <w:rPr>
                <w:rFonts w:ascii="Arial" w:hAnsi="Arial" w:cs="Arial"/>
                <w:b/>
                <w:color w:val="2F5496" w:themeColor="accent1" w:themeShade="BF"/>
                <w:sz w:val="21"/>
                <w:szCs w:val="21"/>
              </w:rPr>
              <w:t>Objetivo específico 3.4</w:t>
            </w:r>
            <w:bookmarkEnd w:id="186"/>
          </w:p>
          <w:p w14:paraId="098BA4AB" w14:textId="1AC06380" w:rsidR="00B04E67" w:rsidRPr="00802EF6" w:rsidRDefault="00446EAA" w:rsidP="00F81E10">
            <w:pPr>
              <w:spacing w:before="120" w:after="120" w:line="276" w:lineRule="auto"/>
              <w:jc w:val="both"/>
              <w:rPr>
                <w:rFonts w:ascii="Arial" w:hAnsi="Arial" w:cs="Arial"/>
                <w:b/>
                <w:color w:val="2F5496" w:themeColor="accent1" w:themeShade="BF"/>
                <w:sz w:val="21"/>
                <w:szCs w:val="21"/>
              </w:rPr>
            </w:pPr>
            <w:r w:rsidRPr="00446EAA">
              <w:rPr>
                <w:rFonts w:ascii="Arial" w:hAnsi="Arial" w:cs="Arial"/>
                <w:bCs/>
                <w:color w:val="2F5496" w:themeColor="accent1" w:themeShade="BF"/>
                <w:sz w:val="21"/>
                <w:szCs w:val="21"/>
              </w:rPr>
              <w:t>Impulsar acciones y protocolos coordinados para afianzar la responsabilidad compartida en materia de accesibilidad universal entre la AGE y las Entidades Locales</w:t>
            </w:r>
          </w:p>
        </w:tc>
      </w:tr>
      <w:tr w:rsidR="00B04E67" w:rsidRPr="00802EF6" w14:paraId="2BF24416" w14:textId="77777777" w:rsidTr="00021A08">
        <w:trPr>
          <w:trHeight w:val="460"/>
          <w:jc w:val="center"/>
        </w:trPr>
        <w:tc>
          <w:tcPr>
            <w:tcW w:w="9046" w:type="dxa"/>
            <w:shd w:val="clear" w:color="auto" w:fill="auto"/>
          </w:tcPr>
          <w:p w14:paraId="01C99986" w14:textId="77DEEF0C" w:rsidR="006C25C1" w:rsidRPr="00484F5E" w:rsidRDefault="006C25C1" w:rsidP="00484F5E">
            <w:pPr>
              <w:spacing w:before="120" w:after="240" w:line="276" w:lineRule="auto"/>
              <w:jc w:val="both"/>
              <w:rPr>
                <w:rFonts w:ascii="Arial" w:hAnsi="Arial" w:cs="Arial"/>
                <w:b/>
                <w:color w:val="2F5496" w:themeColor="accent1" w:themeShade="BF"/>
                <w:sz w:val="21"/>
                <w:szCs w:val="21"/>
              </w:rPr>
            </w:pPr>
            <w:bookmarkStart w:id="187" w:name="_Toc120700700"/>
            <w:r w:rsidRPr="00484F5E">
              <w:rPr>
                <w:rFonts w:ascii="Arial" w:hAnsi="Arial" w:cs="Arial"/>
                <w:b/>
                <w:color w:val="2F5496" w:themeColor="accent1" w:themeShade="BF"/>
                <w:sz w:val="21"/>
                <w:szCs w:val="21"/>
              </w:rPr>
              <w:t>Medida 3.4.</w:t>
            </w:r>
            <w:bookmarkEnd w:id="187"/>
            <w:r w:rsidR="00A97ECB">
              <w:rPr>
                <w:rFonts w:ascii="Arial" w:hAnsi="Arial" w:cs="Arial"/>
                <w:b/>
                <w:color w:val="2F5496" w:themeColor="accent1" w:themeShade="BF"/>
                <w:sz w:val="21"/>
                <w:szCs w:val="21"/>
              </w:rPr>
              <w:t>1</w:t>
            </w:r>
            <w:r w:rsidRPr="00484F5E">
              <w:rPr>
                <w:rFonts w:ascii="Arial" w:hAnsi="Arial" w:cs="Arial"/>
                <w:b/>
                <w:color w:val="2F5496" w:themeColor="accent1" w:themeShade="BF"/>
                <w:sz w:val="21"/>
                <w:szCs w:val="21"/>
              </w:rPr>
              <w:t xml:space="preserve"> </w:t>
            </w:r>
          </w:p>
          <w:p w14:paraId="0561912E" w14:textId="079F668A" w:rsidR="006C25C1" w:rsidRPr="00484F5E" w:rsidRDefault="004E17A0" w:rsidP="00484F5E">
            <w:pPr>
              <w:spacing w:before="120" w:after="240" w:line="276" w:lineRule="auto"/>
              <w:jc w:val="both"/>
              <w:rPr>
                <w:rFonts w:ascii="Arial" w:hAnsi="Arial" w:cs="Arial"/>
                <w:bCs/>
                <w:color w:val="000000" w:themeColor="text1"/>
                <w:sz w:val="21"/>
                <w:szCs w:val="21"/>
              </w:rPr>
            </w:pPr>
            <w:bookmarkStart w:id="188" w:name="_Toc120700701"/>
            <w:r w:rsidRPr="004E17A0">
              <w:rPr>
                <w:rFonts w:ascii="Arial" w:hAnsi="Arial" w:cs="Arial"/>
                <w:bCs/>
                <w:color w:val="000000" w:themeColor="text1"/>
                <w:sz w:val="21"/>
                <w:szCs w:val="21"/>
              </w:rPr>
              <w:t>Incluir en las líneas de actuación de</w:t>
            </w:r>
            <w:r w:rsidR="00081FC6">
              <w:rPr>
                <w:rFonts w:ascii="Arial" w:hAnsi="Arial" w:cs="Arial"/>
                <w:bCs/>
                <w:color w:val="000000" w:themeColor="text1"/>
                <w:sz w:val="21"/>
                <w:szCs w:val="21"/>
              </w:rPr>
              <w:t xml:space="preserve"> los convenios de</w:t>
            </w:r>
            <w:r w:rsidR="002173AF">
              <w:rPr>
                <w:rFonts w:ascii="Arial" w:hAnsi="Arial" w:cs="Arial"/>
                <w:bCs/>
                <w:color w:val="000000" w:themeColor="text1"/>
                <w:sz w:val="21"/>
                <w:szCs w:val="21"/>
              </w:rPr>
              <w:t xml:space="preserve"> colaboración que suscriban los diferentes ministerios </w:t>
            </w:r>
            <w:r w:rsidRPr="004E17A0">
              <w:rPr>
                <w:rFonts w:ascii="Arial" w:hAnsi="Arial" w:cs="Arial"/>
                <w:bCs/>
                <w:color w:val="000000" w:themeColor="text1"/>
                <w:sz w:val="21"/>
                <w:szCs w:val="21"/>
              </w:rPr>
              <w:t>y la Federación Española de Municipios y Provincias (FEMP), el desarrollo e impulso de la accesibilidad universal</w:t>
            </w:r>
            <w:r w:rsidR="006C25C1" w:rsidRPr="00484F5E">
              <w:rPr>
                <w:rFonts w:ascii="Arial" w:hAnsi="Arial" w:cs="Arial"/>
                <w:bCs/>
                <w:color w:val="000000" w:themeColor="text1"/>
                <w:sz w:val="21"/>
                <w:szCs w:val="21"/>
              </w:rPr>
              <w:t>.</w:t>
            </w:r>
            <w:bookmarkEnd w:id="188"/>
          </w:p>
          <w:p w14:paraId="36BEA6A8" w14:textId="0F26E1C6" w:rsidR="006C25C1" w:rsidRPr="00484F5E" w:rsidRDefault="006C25C1" w:rsidP="00484F5E">
            <w:pPr>
              <w:spacing w:before="120" w:after="240" w:line="276" w:lineRule="auto"/>
              <w:jc w:val="both"/>
              <w:rPr>
                <w:rFonts w:ascii="Arial" w:hAnsi="Arial" w:cs="Arial"/>
                <w:b/>
                <w:color w:val="2F5496" w:themeColor="accent1" w:themeShade="BF"/>
                <w:sz w:val="21"/>
                <w:szCs w:val="21"/>
              </w:rPr>
            </w:pPr>
            <w:bookmarkStart w:id="189" w:name="_Toc120700702"/>
            <w:r w:rsidRPr="00484F5E">
              <w:rPr>
                <w:rFonts w:ascii="Arial" w:hAnsi="Arial" w:cs="Arial"/>
                <w:b/>
                <w:color w:val="2F5496" w:themeColor="accent1" w:themeShade="BF"/>
                <w:sz w:val="21"/>
                <w:szCs w:val="21"/>
              </w:rPr>
              <w:t>Medida 3.4.</w:t>
            </w:r>
            <w:bookmarkEnd w:id="189"/>
            <w:r w:rsidR="00A97ECB">
              <w:rPr>
                <w:rFonts w:ascii="Arial" w:hAnsi="Arial" w:cs="Arial"/>
                <w:b/>
                <w:color w:val="2F5496" w:themeColor="accent1" w:themeShade="BF"/>
                <w:sz w:val="21"/>
                <w:szCs w:val="21"/>
              </w:rPr>
              <w:t>2</w:t>
            </w:r>
            <w:r w:rsidRPr="00484F5E">
              <w:rPr>
                <w:rFonts w:ascii="Arial" w:hAnsi="Arial" w:cs="Arial"/>
                <w:b/>
                <w:color w:val="2F5496" w:themeColor="accent1" w:themeShade="BF"/>
                <w:sz w:val="21"/>
                <w:szCs w:val="21"/>
              </w:rPr>
              <w:t xml:space="preserve"> </w:t>
            </w:r>
          </w:p>
          <w:p w14:paraId="1097D5D0" w14:textId="5CCC6A8A" w:rsidR="00B04E67" w:rsidRPr="00F5775D" w:rsidRDefault="006C25C1" w:rsidP="00484F5E">
            <w:pPr>
              <w:spacing w:before="120" w:after="240" w:line="276" w:lineRule="auto"/>
              <w:jc w:val="both"/>
              <w:rPr>
                <w:b/>
                <w:bCs/>
                <w:color w:val="000000" w:themeColor="text1"/>
                <w:sz w:val="21"/>
                <w:szCs w:val="21"/>
              </w:rPr>
            </w:pPr>
            <w:bookmarkStart w:id="190" w:name="_Toc120700703"/>
            <w:r w:rsidRPr="00484F5E">
              <w:rPr>
                <w:rFonts w:ascii="Arial" w:hAnsi="Arial" w:cs="Arial"/>
                <w:bCs/>
                <w:color w:val="000000" w:themeColor="text1"/>
                <w:sz w:val="21"/>
                <w:szCs w:val="21"/>
              </w:rPr>
              <w:t>Incentivar convenios con las administraciones locales para el impulso de políticas y actuaciones en materia de accesibilidad universal, en especial en el medio rural</w:t>
            </w:r>
            <w:r w:rsidR="00EE7D23" w:rsidRPr="00484F5E">
              <w:rPr>
                <w:rFonts w:ascii="Arial" w:hAnsi="Arial" w:cs="Arial"/>
                <w:bCs/>
                <w:color w:val="000000" w:themeColor="text1"/>
                <w:sz w:val="21"/>
                <w:szCs w:val="21"/>
              </w:rPr>
              <w:t xml:space="preserve">, </w:t>
            </w:r>
            <w:r w:rsidR="00BE045B" w:rsidRPr="00484F5E">
              <w:rPr>
                <w:rFonts w:ascii="Arial" w:hAnsi="Arial" w:cs="Arial"/>
                <w:bCs/>
                <w:color w:val="000000" w:themeColor="text1"/>
                <w:sz w:val="21"/>
                <w:szCs w:val="21"/>
              </w:rPr>
              <w:t>que contemplen, entre otros aspectos, las necesidades específicas de</w:t>
            </w:r>
            <w:r w:rsidR="00EE7D23" w:rsidRPr="00484F5E">
              <w:rPr>
                <w:rFonts w:ascii="Arial" w:hAnsi="Arial" w:cs="Arial"/>
                <w:bCs/>
                <w:color w:val="000000" w:themeColor="text1"/>
                <w:sz w:val="21"/>
                <w:szCs w:val="21"/>
              </w:rPr>
              <w:t xml:space="preserve"> las mujeres y niñas con discapacidad</w:t>
            </w:r>
            <w:r w:rsidRPr="00484F5E">
              <w:rPr>
                <w:rFonts w:ascii="Arial" w:hAnsi="Arial" w:cs="Arial"/>
                <w:bCs/>
                <w:color w:val="000000" w:themeColor="text1"/>
                <w:sz w:val="21"/>
                <w:szCs w:val="21"/>
              </w:rPr>
              <w:t>.</w:t>
            </w:r>
            <w:bookmarkEnd w:id="190"/>
          </w:p>
        </w:tc>
      </w:tr>
    </w:tbl>
    <w:p w14:paraId="707C5682" w14:textId="4AD2CB67" w:rsidR="004656D5" w:rsidRDefault="004656D5" w:rsidP="00F81E10">
      <w:pPr>
        <w:spacing w:after="240" w:line="276" w:lineRule="auto"/>
        <w:jc w:val="both"/>
        <w:rPr>
          <w:rFonts w:ascii="Arial" w:hAnsi="Arial" w:cs="Arial"/>
          <w:bCs/>
          <w:sz w:val="21"/>
          <w:szCs w:val="21"/>
        </w:rPr>
      </w:pPr>
    </w:p>
    <w:p w14:paraId="13D21885" w14:textId="77777777" w:rsidR="004656D5" w:rsidRDefault="004656D5">
      <w:pPr>
        <w:spacing w:after="0" w:line="240" w:lineRule="auto"/>
        <w:jc w:val="left"/>
        <w:rPr>
          <w:rFonts w:ascii="Arial" w:hAnsi="Arial" w:cs="Arial"/>
          <w:bCs/>
          <w:sz w:val="21"/>
          <w:szCs w:val="21"/>
        </w:rPr>
      </w:pPr>
      <w:r>
        <w:rPr>
          <w:rFonts w:ascii="Arial" w:hAnsi="Arial" w:cs="Arial"/>
          <w:bCs/>
          <w:sz w:val="21"/>
          <w:szCs w:val="21"/>
        </w:rPr>
        <w:br w:type="page"/>
      </w:r>
    </w:p>
    <w:p w14:paraId="661BDF4E" w14:textId="79CE942C" w:rsidR="00B04E67" w:rsidRDefault="006C25C1" w:rsidP="00080AA2">
      <w:pPr>
        <w:pStyle w:val="Ttulo3"/>
      </w:pPr>
      <w:bookmarkStart w:id="191" w:name="_Toc140666820"/>
      <w:r w:rsidRPr="00842156">
        <w:t>Eje estratégico</w:t>
      </w:r>
      <w:r>
        <w:t xml:space="preserve"> 4. </w:t>
      </w:r>
      <w:r w:rsidR="00C13C54" w:rsidRPr="00C13C54">
        <w:t>Reforzar el marco normativo en materia de accesibilidad universal e impulsar su cumplimiento</w:t>
      </w:r>
      <w:bookmarkEnd w:id="191"/>
    </w:p>
    <w:p w14:paraId="0517651B" w14:textId="77777777" w:rsidR="00080AA2" w:rsidRPr="00080AA2" w:rsidRDefault="00080AA2" w:rsidP="00080AA2"/>
    <w:p w14:paraId="57E54FAD" w14:textId="2E2F5004" w:rsidR="00C13C54" w:rsidRDefault="007B1C3B" w:rsidP="00F81E10">
      <w:pPr>
        <w:spacing w:after="240" w:line="276" w:lineRule="auto"/>
        <w:jc w:val="both"/>
        <w:rPr>
          <w:rFonts w:ascii="Arial" w:hAnsi="Arial" w:cs="Arial"/>
          <w:bCs/>
          <w:sz w:val="21"/>
          <w:szCs w:val="21"/>
        </w:rPr>
      </w:pPr>
      <w:r w:rsidRPr="007B1C3B">
        <w:rPr>
          <w:rFonts w:ascii="Arial" w:hAnsi="Arial" w:cs="Arial"/>
          <w:bCs/>
          <w:sz w:val="21"/>
          <w:szCs w:val="21"/>
        </w:rPr>
        <w:t>Medidas encaminadas a fortalecer el actual marco normativo para la garantía y promoción de entornos, bienes, productos y servicios accesibles, favoreciendo su cumplimiento y la evaluación sistemática de los avances producidos</w:t>
      </w:r>
      <w:r>
        <w:rPr>
          <w:rFonts w:ascii="Arial" w:hAnsi="Arial" w:cs="Arial"/>
          <w:bCs/>
          <w:sz w:val="21"/>
          <w:szCs w:val="21"/>
        </w:rPr>
        <w:t>.</w:t>
      </w: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7B1C3B" w:rsidRPr="00802EF6" w14:paraId="34BA3A98" w14:textId="77777777" w:rsidTr="00021A08">
        <w:trPr>
          <w:trHeight w:val="460"/>
          <w:jc w:val="center"/>
        </w:trPr>
        <w:tc>
          <w:tcPr>
            <w:tcW w:w="9046" w:type="dxa"/>
            <w:shd w:val="clear" w:color="auto" w:fill="auto"/>
          </w:tcPr>
          <w:p w14:paraId="26F23235" w14:textId="16C1C9D8" w:rsidR="007B1C3B" w:rsidRPr="00925545" w:rsidRDefault="007B1C3B" w:rsidP="00925545">
            <w:pPr>
              <w:spacing w:before="120" w:after="240" w:line="276" w:lineRule="auto"/>
              <w:jc w:val="both"/>
              <w:rPr>
                <w:rFonts w:ascii="Arial" w:hAnsi="Arial" w:cs="Arial"/>
                <w:b/>
                <w:color w:val="2F5496" w:themeColor="accent1" w:themeShade="BF"/>
                <w:sz w:val="21"/>
                <w:szCs w:val="21"/>
              </w:rPr>
            </w:pPr>
            <w:bookmarkStart w:id="192" w:name="_Toc120700706"/>
            <w:r w:rsidRPr="00925545">
              <w:rPr>
                <w:rFonts w:ascii="Arial" w:hAnsi="Arial" w:cs="Arial"/>
                <w:b/>
                <w:color w:val="2F5496" w:themeColor="accent1" w:themeShade="BF"/>
                <w:sz w:val="21"/>
                <w:szCs w:val="21"/>
              </w:rPr>
              <w:t>Objetivo específico 4.1</w:t>
            </w:r>
            <w:bookmarkEnd w:id="192"/>
          </w:p>
          <w:p w14:paraId="347CD9BF" w14:textId="7F75802E" w:rsidR="007B1C3B" w:rsidRPr="00802EF6" w:rsidRDefault="00BB421B" w:rsidP="00F81E10">
            <w:pPr>
              <w:spacing w:before="120" w:after="120" w:line="276" w:lineRule="auto"/>
              <w:jc w:val="both"/>
              <w:rPr>
                <w:rFonts w:ascii="Arial" w:hAnsi="Arial" w:cs="Arial"/>
                <w:b/>
                <w:color w:val="2F5496" w:themeColor="accent1" w:themeShade="BF"/>
                <w:sz w:val="21"/>
                <w:szCs w:val="21"/>
              </w:rPr>
            </w:pPr>
            <w:r w:rsidRPr="00BB421B">
              <w:rPr>
                <w:rFonts w:ascii="Arial" w:hAnsi="Arial" w:cs="Arial"/>
                <w:bCs/>
                <w:color w:val="2F5496" w:themeColor="accent1" w:themeShade="BF"/>
                <w:sz w:val="21"/>
                <w:szCs w:val="21"/>
              </w:rPr>
              <w:t>Fortalecer el marco normativo y de estándares en materia de accesibilidad universal mediante la actualización del existente y el desarrollo de nuevas normas en diferentes ámbitos</w:t>
            </w:r>
            <w:r>
              <w:rPr>
                <w:rFonts w:ascii="Arial" w:hAnsi="Arial" w:cs="Arial"/>
                <w:bCs/>
                <w:color w:val="2F5496" w:themeColor="accent1" w:themeShade="BF"/>
                <w:sz w:val="21"/>
                <w:szCs w:val="21"/>
              </w:rPr>
              <w:t xml:space="preserve"> </w:t>
            </w:r>
          </w:p>
        </w:tc>
      </w:tr>
      <w:tr w:rsidR="007B1C3B" w:rsidRPr="00802EF6" w14:paraId="5B603840" w14:textId="77777777" w:rsidTr="00021A08">
        <w:trPr>
          <w:trHeight w:val="460"/>
          <w:jc w:val="center"/>
        </w:trPr>
        <w:tc>
          <w:tcPr>
            <w:tcW w:w="9046" w:type="dxa"/>
            <w:shd w:val="clear" w:color="auto" w:fill="auto"/>
          </w:tcPr>
          <w:p w14:paraId="207C3FF3" w14:textId="1B6AEE58" w:rsidR="00A31446" w:rsidRPr="00484F5E" w:rsidRDefault="00A31446" w:rsidP="00484F5E">
            <w:pPr>
              <w:spacing w:before="120" w:after="240" w:line="276" w:lineRule="auto"/>
              <w:jc w:val="both"/>
              <w:rPr>
                <w:rFonts w:ascii="Arial" w:hAnsi="Arial" w:cs="Arial"/>
                <w:b/>
                <w:color w:val="2F5496" w:themeColor="accent1" w:themeShade="BF"/>
                <w:sz w:val="21"/>
                <w:szCs w:val="21"/>
              </w:rPr>
            </w:pPr>
            <w:bookmarkStart w:id="193" w:name="_Toc120700707"/>
            <w:r w:rsidRPr="00484F5E">
              <w:rPr>
                <w:rFonts w:ascii="Arial" w:hAnsi="Arial" w:cs="Arial"/>
                <w:b/>
                <w:color w:val="2F5496" w:themeColor="accent1" w:themeShade="BF"/>
                <w:sz w:val="21"/>
                <w:szCs w:val="21"/>
              </w:rPr>
              <w:t>Medida 4.1.1</w:t>
            </w:r>
            <w:bookmarkEnd w:id="193"/>
            <w:r w:rsidRPr="00484F5E">
              <w:rPr>
                <w:rFonts w:ascii="Arial" w:hAnsi="Arial" w:cs="Arial"/>
                <w:b/>
                <w:color w:val="2F5496" w:themeColor="accent1" w:themeShade="BF"/>
                <w:sz w:val="21"/>
                <w:szCs w:val="21"/>
              </w:rPr>
              <w:t xml:space="preserve"> </w:t>
            </w:r>
          </w:p>
          <w:p w14:paraId="78F2ED0C" w14:textId="48FE2A7E" w:rsidR="00E0067B" w:rsidRDefault="00E0067B" w:rsidP="00484F5E">
            <w:pPr>
              <w:spacing w:before="120" w:after="240" w:line="276" w:lineRule="auto"/>
              <w:jc w:val="both"/>
              <w:rPr>
                <w:rFonts w:ascii="Arial" w:hAnsi="Arial" w:cs="Arial"/>
                <w:bCs/>
                <w:color w:val="000000" w:themeColor="text1"/>
                <w:sz w:val="21"/>
                <w:szCs w:val="21"/>
              </w:rPr>
            </w:pPr>
            <w:r w:rsidRPr="00E0067B">
              <w:rPr>
                <w:rFonts w:ascii="Arial" w:hAnsi="Arial" w:cs="Arial"/>
                <w:bCs/>
                <w:color w:val="000000" w:themeColor="text1"/>
                <w:sz w:val="21"/>
                <w:szCs w:val="21"/>
              </w:rPr>
              <w:t>Promover mejoras de accesibilidad universal en normativa y políticas públicas de vivienda.</w:t>
            </w:r>
            <w:bookmarkStart w:id="194" w:name="_Toc120700709"/>
          </w:p>
          <w:p w14:paraId="044E530E" w14:textId="56904D50" w:rsidR="00A31446" w:rsidRPr="00484F5E" w:rsidRDefault="00A31446" w:rsidP="00484F5E">
            <w:pPr>
              <w:spacing w:before="120" w:after="240" w:line="276" w:lineRule="auto"/>
              <w:jc w:val="both"/>
              <w:rPr>
                <w:rFonts w:ascii="Arial" w:hAnsi="Arial" w:cs="Arial"/>
                <w:b/>
                <w:color w:val="2F5496" w:themeColor="accent1" w:themeShade="BF"/>
                <w:sz w:val="21"/>
                <w:szCs w:val="21"/>
              </w:rPr>
            </w:pPr>
            <w:r w:rsidRPr="00484F5E">
              <w:rPr>
                <w:rFonts w:ascii="Arial" w:hAnsi="Arial" w:cs="Arial"/>
                <w:b/>
                <w:color w:val="2F5496" w:themeColor="accent1" w:themeShade="BF"/>
                <w:sz w:val="21"/>
                <w:szCs w:val="21"/>
              </w:rPr>
              <w:t>Medida 4.1.2</w:t>
            </w:r>
            <w:bookmarkEnd w:id="194"/>
            <w:r w:rsidRPr="00484F5E">
              <w:rPr>
                <w:rFonts w:ascii="Arial" w:hAnsi="Arial" w:cs="Arial"/>
                <w:b/>
                <w:color w:val="2F5496" w:themeColor="accent1" w:themeShade="BF"/>
                <w:sz w:val="21"/>
                <w:szCs w:val="21"/>
              </w:rPr>
              <w:t xml:space="preserve"> </w:t>
            </w:r>
          </w:p>
          <w:p w14:paraId="7CC0B0FA" w14:textId="77777777" w:rsidR="00197658" w:rsidRDefault="00197658" w:rsidP="00484F5E">
            <w:pPr>
              <w:spacing w:before="120" w:after="240" w:line="276" w:lineRule="auto"/>
              <w:jc w:val="both"/>
              <w:rPr>
                <w:rFonts w:ascii="Arial" w:hAnsi="Arial" w:cs="Arial"/>
                <w:bCs/>
                <w:color w:val="000000" w:themeColor="text1"/>
                <w:sz w:val="21"/>
                <w:szCs w:val="21"/>
              </w:rPr>
            </w:pPr>
            <w:r w:rsidRPr="00197658">
              <w:rPr>
                <w:rFonts w:ascii="Arial" w:hAnsi="Arial" w:cs="Arial"/>
                <w:bCs/>
                <w:color w:val="000000" w:themeColor="text1"/>
                <w:sz w:val="21"/>
                <w:szCs w:val="21"/>
              </w:rPr>
              <w:t>Promover la consideración de la accesibilidad universal como presupuesto para el ejercicio efectivo del derecho a la igualdad de oportunidades y no discriminación de las personas con discapacidad, armonizando la Ley general de los Derechos de las Personas con Discapacidad a la Convención Internacional sobre los Derechos de las Personas con Discapacidad.</w:t>
            </w:r>
            <w:bookmarkStart w:id="195" w:name="_Toc120700711"/>
          </w:p>
          <w:p w14:paraId="43FB0833" w14:textId="313942B4" w:rsidR="00A31446" w:rsidRPr="00484F5E" w:rsidRDefault="00A31446" w:rsidP="00484F5E">
            <w:pPr>
              <w:spacing w:before="120" w:after="240" w:line="276" w:lineRule="auto"/>
              <w:jc w:val="both"/>
              <w:rPr>
                <w:rFonts w:ascii="Arial" w:hAnsi="Arial" w:cs="Arial"/>
                <w:b/>
                <w:color w:val="2F5496" w:themeColor="accent1" w:themeShade="BF"/>
                <w:sz w:val="21"/>
                <w:szCs w:val="21"/>
              </w:rPr>
            </w:pPr>
            <w:r w:rsidRPr="00484F5E">
              <w:rPr>
                <w:rFonts w:ascii="Arial" w:hAnsi="Arial" w:cs="Arial"/>
                <w:b/>
                <w:color w:val="2F5496" w:themeColor="accent1" w:themeShade="BF"/>
                <w:sz w:val="21"/>
                <w:szCs w:val="21"/>
              </w:rPr>
              <w:t>Medida 4.1.3</w:t>
            </w:r>
            <w:bookmarkEnd w:id="195"/>
            <w:r w:rsidRPr="00484F5E">
              <w:rPr>
                <w:rFonts w:ascii="Arial" w:hAnsi="Arial" w:cs="Arial"/>
                <w:b/>
                <w:color w:val="2F5496" w:themeColor="accent1" w:themeShade="BF"/>
                <w:sz w:val="21"/>
                <w:szCs w:val="21"/>
              </w:rPr>
              <w:t xml:space="preserve"> </w:t>
            </w:r>
          </w:p>
          <w:p w14:paraId="30E3CE48" w14:textId="1A4223B4" w:rsidR="00A31446" w:rsidRPr="00484F5E" w:rsidRDefault="00A31446" w:rsidP="00484F5E">
            <w:pPr>
              <w:spacing w:before="120" w:after="240" w:line="276" w:lineRule="auto"/>
              <w:jc w:val="both"/>
              <w:rPr>
                <w:rFonts w:ascii="Arial" w:hAnsi="Arial" w:cs="Arial"/>
                <w:bCs/>
                <w:color w:val="000000" w:themeColor="text1"/>
                <w:sz w:val="21"/>
                <w:szCs w:val="21"/>
              </w:rPr>
            </w:pPr>
            <w:bookmarkStart w:id="196" w:name="_Toc120700712"/>
            <w:r w:rsidRPr="00484F5E">
              <w:rPr>
                <w:rFonts w:ascii="Arial" w:hAnsi="Arial" w:cs="Arial"/>
                <w:bCs/>
                <w:color w:val="000000" w:themeColor="text1"/>
                <w:sz w:val="21"/>
                <w:szCs w:val="21"/>
              </w:rPr>
              <w:t xml:space="preserve">Modificar el Real Decreto 951/2005, de 29 de julio, por el que se establece el marco general para la mejora de la calidad en la Administración General del Estado, incluyendo la accesibilidad universal en los programas y otras iniciativas de calidad no explícitamente previstas en este </w:t>
            </w:r>
            <w:r w:rsidR="00B35FE1">
              <w:rPr>
                <w:rFonts w:ascii="Arial" w:hAnsi="Arial" w:cs="Arial"/>
                <w:bCs/>
                <w:color w:val="000000" w:themeColor="text1"/>
                <w:sz w:val="21"/>
                <w:szCs w:val="21"/>
              </w:rPr>
              <w:t>R</w:t>
            </w:r>
            <w:r w:rsidRPr="00484F5E">
              <w:rPr>
                <w:rFonts w:ascii="Arial" w:hAnsi="Arial" w:cs="Arial"/>
                <w:bCs/>
                <w:color w:val="000000" w:themeColor="text1"/>
                <w:sz w:val="21"/>
                <w:szCs w:val="21"/>
              </w:rPr>
              <w:t xml:space="preserve">eal </w:t>
            </w:r>
            <w:r w:rsidR="00B35FE1">
              <w:rPr>
                <w:rFonts w:ascii="Arial" w:hAnsi="Arial" w:cs="Arial"/>
                <w:bCs/>
                <w:color w:val="000000" w:themeColor="text1"/>
                <w:sz w:val="21"/>
                <w:szCs w:val="21"/>
              </w:rPr>
              <w:t>D</w:t>
            </w:r>
            <w:r w:rsidRPr="00484F5E">
              <w:rPr>
                <w:rFonts w:ascii="Arial" w:hAnsi="Arial" w:cs="Arial"/>
                <w:bCs/>
                <w:color w:val="000000" w:themeColor="text1"/>
                <w:sz w:val="21"/>
                <w:szCs w:val="21"/>
              </w:rPr>
              <w:t>ecreto.</w:t>
            </w:r>
            <w:bookmarkEnd w:id="196"/>
          </w:p>
          <w:p w14:paraId="7AD5965F" w14:textId="3AA4D6C3" w:rsidR="00A31446" w:rsidRPr="00484F5E" w:rsidRDefault="00A31446" w:rsidP="00484F5E">
            <w:pPr>
              <w:spacing w:before="120" w:after="240" w:line="276" w:lineRule="auto"/>
              <w:jc w:val="both"/>
              <w:rPr>
                <w:rFonts w:ascii="Arial" w:hAnsi="Arial" w:cs="Arial"/>
                <w:b/>
                <w:color w:val="2F5496" w:themeColor="accent1" w:themeShade="BF"/>
                <w:sz w:val="21"/>
                <w:szCs w:val="21"/>
              </w:rPr>
            </w:pPr>
            <w:bookmarkStart w:id="197" w:name="_Toc120700717"/>
            <w:r w:rsidRPr="00484F5E">
              <w:rPr>
                <w:rFonts w:ascii="Arial" w:hAnsi="Arial" w:cs="Arial"/>
                <w:b/>
                <w:color w:val="2F5496" w:themeColor="accent1" w:themeShade="BF"/>
                <w:sz w:val="21"/>
                <w:szCs w:val="21"/>
              </w:rPr>
              <w:t>Medida 4.1.</w:t>
            </w:r>
            <w:r w:rsidR="0010721F" w:rsidRPr="00484F5E">
              <w:rPr>
                <w:rFonts w:ascii="Arial" w:hAnsi="Arial" w:cs="Arial"/>
                <w:b/>
                <w:color w:val="2F5496" w:themeColor="accent1" w:themeShade="BF"/>
                <w:sz w:val="21"/>
                <w:szCs w:val="21"/>
              </w:rPr>
              <w:t>4</w:t>
            </w:r>
            <w:bookmarkEnd w:id="197"/>
            <w:r w:rsidRPr="00484F5E">
              <w:rPr>
                <w:rFonts w:ascii="Arial" w:hAnsi="Arial" w:cs="Arial"/>
                <w:b/>
                <w:color w:val="2F5496" w:themeColor="accent1" w:themeShade="BF"/>
                <w:sz w:val="21"/>
                <w:szCs w:val="21"/>
              </w:rPr>
              <w:t xml:space="preserve"> </w:t>
            </w:r>
          </w:p>
          <w:p w14:paraId="75DAA4BD" w14:textId="4CC7313D" w:rsidR="00A31446" w:rsidRPr="00484F5E" w:rsidRDefault="00A31446" w:rsidP="00484F5E">
            <w:pPr>
              <w:spacing w:before="120" w:after="240" w:line="276" w:lineRule="auto"/>
              <w:jc w:val="both"/>
              <w:rPr>
                <w:rFonts w:ascii="Arial" w:hAnsi="Arial" w:cs="Arial"/>
                <w:bCs/>
                <w:color w:val="000000" w:themeColor="text1"/>
                <w:sz w:val="21"/>
                <w:szCs w:val="21"/>
              </w:rPr>
            </w:pPr>
            <w:bookmarkStart w:id="198" w:name="_Toc120700718"/>
            <w:r w:rsidRPr="00484F5E">
              <w:rPr>
                <w:rFonts w:ascii="Arial" w:hAnsi="Arial" w:cs="Arial"/>
                <w:bCs/>
                <w:color w:val="000000" w:themeColor="text1"/>
                <w:sz w:val="21"/>
                <w:szCs w:val="21"/>
              </w:rPr>
              <w:t xml:space="preserve">Desarrollar un </w:t>
            </w:r>
            <w:r w:rsidR="00B35FE1">
              <w:rPr>
                <w:rFonts w:ascii="Arial" w:hAnsi="Arial" w:cs="Arial"/>
                <w:bCs/>
                <w:color w:val="000000" w:themeColor="text1"/>
                <w:sz w:val="21"/>
                <w:szCs w:val="21"/>
              </w:rPr>
              <w:t>R</w:t>
            </w:r>
            <w:r w:rsidRPr="00484F5E">
              <w:rPr>
                <w:rFonts w:ascii="Arial" w:hAnsi="Arial" w:cs="Arial"/>
                <w:bCs/>
                <w:color w:val="000000" w:themeColor="text1"/>
                <w:sz w:val="21"/>
                <w:szCs w:val="21"/>
              </w:rPr>
              <w:t xml:space="preserve">eal </w:t>
            </w:r>
            <w:r w:rsidR="00B35FE1">
              <w:rPr>
                <w:rFonts w:ascii="Arial" w:hAnsi="Arial" w:cs="Arial"/>
                <w:bCs/>
                <w:color w:val="000000" w:themeColor="text1"/>
                <w:sz w:val="21"/>
                <w:szCs w:val="21"/>
              </w:rPr>
              <w:t>D</w:t>
            </w:r>
            <w:r w:rsidRPr="00484F5E">
              <w:rPr>
                <w:rFonts w:ascii="Arial" w:hAnsi="Arial" w:cs="Arial"/>
                <w:bCs/>
                <w:color w:val="000000" w:themeColor="text1"/>
                <w:sz w:val="21"/>
                <w:szCs w:val="21"/>
              </w:rPr>
              <w:t>ecreto con las condiciones de diseño de la accesibilidad cognitiva, reconocidas en la modificación del Texto Refundido de la Ley General de los Derechos de las Personas con Discapacidad.</w:t>
            </w:r>
            <w:bookmarkEnd w:id="198"/>
          </w:p>
          <w:p w14:paraId="07AB4F95" w14:textId="00E04F55" w:rsidR="00A31446" w:rsidRPr="00484F5E" w:rsidRDefault="00A31446" w:rsidP="00484F5E">
            <w:pPr>
              <w:spacing w:before="120" w:after="240" w:line="276" w:lineRule="auto"/>
              <w:jc w:val="both"/>
              <w:rPr>
                <w:rFonts w:ascii="Arial" w:hAnsi="Arial" w:cs="Arial"/>
                <w:b/>
                <w:color w:val="2F5496" w:themeColor="accent1" w:themeShade="BF"/>
                <w:sz w:val="21"/>
                <w:szCs w:val="21"/>
              </w:rPr>
            </w:pPr>
            <w:bookmarkStart w:id="199" w:name="_Toc120700719"/>
            <w:r w:rsidRPr="00484F5E">
              <w:rPr>
                <w:rFonts w:ascii="Arial" w:hAnsi="Arial" w:cs="Arial"/>
                <w:b/>
                <w:color w:val="2F5496" w:themeColor="accent1" w:themeShade="BF"/>
                <w:sz w:val="21"/>
                <w:szCs w:val="21"/>
              </w:rPr>
              <w:t>Medida 4.1.</w:t>
            </w:r>
            <w:r w:rsidR="0010721F" w:rsidRPr="00484F5E">
              <w:rPr>
                <w:rFonts w:ascii="Arial" w:hAnsi="Arial" w:cs="Arial"/>
                <w:b/>
                <w:color w:val="2F5496" w:themeColor="accent1" w:themeShade="BF"/>
                <w:sz w:val="21"/>
                <w:szCs w:val="21"/>
              </w:rPr>
              <w:t>5</w:t>
            </w:r>
            <w:bookmarkEnd w:id="199"/>
            <w:r w:rsidRPr="00484F5E">
              <w:rPr>
                <w:rFonts w:ascii="Arial" w:hAnsi="Arial" w:cs="Arial"/>
                <w:b/>
                <w:color w:val="2F5496" w:themeColor="accent1" w:themeShade="BF"/>
                <w:sz w:val="21"/>
                <w:szCs w:val="21"/>
              </w:rPr>
              <w:t xml:space="preserve"> </w:t>
            </w:r>
          </w:p>
          <w:p w14:paraId="5FEEE763" w14:textId="518D27B9" w:rsidR="00A31446" w:rsidRPr="00484F5E" w:rsidRDefault="00271DA9" w:rsidP="00484F5E">
            <w:pPr>
              <w:spacing w:before="120" w:after="240" w:line="276" w:lineRule="auto"/>
              <w:jc w:val="both"/>
              <w:rPr>
                <w:rFonts w:ascii="Arial" w:hAnsi="Arial" w:cs="Arial"/>
                <w:bCs/>
                <w:color w:val="000000" w:themeColor="text1"/>
                <w:sz w:val="21"/>
                <w:szCs w:val="21"/>
              </w:rPr>
            </w:pPr>
            <w:r w:rsidRPr="00484F5E">
              <w:rPr>
                <w:rFonts w:ascii="Arial" w:hAnsi="Arial" w:cs="Arial"/>
                <w:bCs/>
                <w:color w:val="000000" w:themeColor="text1"/>
                <w:sz w:val="21"/>
                <w:szCs w:val="21"/>
              </w:rPr>
              <w:t xml:space="preserve">Impulsar la regulación y aplicación de aquellas medidas que permitan destinar los fondos derivados por infracciones y sanciones de la Ley General de los Derechos de las Personas con Discapacidad y los saldos y depósitos abandonados a los que se refiere el </w:t>
            </w:r>
            <w:r w:rsidR="006E269D">
              <w:rPr>
                <w:rFonts w:ascii="Arial" w:hAnsi="Arial" w:cs="Arial"/>
                <w:bCs/>
                <w:color w:val="000000" w:themeColor="text1"/>
                <w:sz w:val="21"/>
                <w:szCs w:val="21"/>
              </w:rPr>
              <w:t>Art.</w:t>
            </w:r>
            <w:r w:rsidRPr="00484F5E">
              <w:rPr>
                <w:rFonts w:ascii="Arial" w:hAnsi="Arial" w:cs="Arial"/>
                <w:bCs/>
                <w:color w:val="000000" w:themeColor="text1"/>
                <w:sz w:val="21"/>
                <w:szCs w:val="21"/>
              </w:rPr>
              <w:t xml:space="preserve"> 18.1 de la Ley 33/2003 de 3 de noviembre del Patrimonio de las Administraciones Públicas a programas y actuaciones de accesibilidad universal en los servicios públicos.</w:t>
            </w:r>
          </w:p>
          <w:p w14:paraId="1A4597C7" w14:textId="03F82E8E" w:rsidR="00A31446" w:rsidRPr="00484F5E" w:rsidRDefault="00A31446" w:rsidP="00484F5E">
            <w:pPr>
              <w:spacing w:before="120" w:after="240" w:line="276" w:lineRule="auto"/>
              <w:jc w:val="both"/>
              <w:rPr>
                <w:rFonts w:ascii="Arial" w:hAnsi="Arial" w:cs="Arial"/>
                <w:b/>
                <w:color w:val="2F5496" w:themeColor="accent1" w:themeShade="BF"/>
                <w:sz w:val="21"/>
                <w:szCs w:val="21"/>
              </w:rPr>
            </w:pPr>
            <w:bookmarkStart w:id="200" w:name="_Toc120700721"/>
            <w:r w:rsidRPr="00484F5E">
              <w:rPr>
                <w:rFonts w:ascii="Arial" w:hAnsi="Arial" w:cs="Arial"/>
                <w:b/>
                <w:color w:val="2F5496" w:themeColor="accent1" w:themeShade="BF"/>
                <w:sz w:val="21"/>
                <w:szCs w:val="21"/>
              </w:rPr>
              <w:t>Medida 4.1.</w:t>
            </w:r>
            <w:r w:rsidR="0010721F" w:rsidRPr="00484F5E">
              <w:rPr>
                <w:rFonts w:ascii="Arial" w:hAnsi="Arial" w:cs="Arial"/>
                <w:b/>
                <w:color w:val="2F5496" w:themeColor="accent1" w:themeShade="BF"/>
                <w:sz w:val="21"/>
                <w:szCs w:val="21"/>
              </w:rPr>
              <w:t>6</w:t>
            </w:r>
            <w:bookmarkEnd w:id="200"/>
            <w:r w:rsidRPr="00484F5E">
              <w:rPr>
                <w:rFonts w:ascii="Arial" w:hAnsi="Arial" w:cs="Arial"/>
                <w:b/>
                <w:color w:val="2F5496" w:themeColor="accent1" w:themeShade="BF"/>
                <w:sz w:val="21"/>
                <w:szCs w:val="21"/>
              </w:rPr>
              <w:t xml:space="preserve"> </w:t>
            </w:r>
          </w:p>
          <w:p w14:paraId="6B2F9D33" w14:textId="2F688D87" w:rsidR="00A31446" w:rsidRPr="0027660C" w:rsidRDefault="0027660C" w:rsidP="00484F5E">
            <w:pPr>
              <w:spacing w:before="120" w:after="240" w:line="276" w:lineRule="auto"/>
              <w:jc w:val="both"/>
              <w:rPr>
                <w:rFonts w:ascii="Arial" w:hAnsi="Arial" w:cs="Arial"/>
                <w:bCs/>
                <w:color w:val="000000" w:themeColor="text1"/>
                <w:sz w:val="21"/>
                <w:szCs w:val="21"/>
              </w:rPr>
            </w:pPr>
            <w:bookmarkStart w:id="201" w:name="_Toc120700722"/>
            <w:r w:rsidRPr="0027660C">
              <w:rPr>
                <w:rFonts w:ascii="Arial" w:hAnsi="Arial" w:cs="Arial"/>
                <w:bCs/>
                <w:iCs/>
                <w:color w:val="000000" w:themeColor="text1"/>
                <w:sz w:val="21"/>
                <w:szCs w:val="21"/>
              </w:rPr>
              <w:t>Desarrollar la normativa del etiquetado accesible en el marco de la Ley 4/2022, de 25 de febrero, de protección de los consumidores y usuarios frente a situaciones de vulnerabilidad social y económica</w:t>
            </w:r>
            <w:r w:rsidR="00A31446" w:rsidRPr="0027660C">
              <w:rPr>
                <w:rFonts w:ascii="Arial" w:hAnsi="Arial" w:cs="Arial"/>
                <w:bCs/>
                <w:color w:val="000000" w:themeColor="text1"/>
                <w:sz w:val="21"/>
                <w:szCs w:val="21"/>
              </w:rPr>
              <w:t>.</w:t>
            </w:r>
            <w:bookmarkEnd w:id="201"/>
          </w:p>
          <w:p w14:paraId="7282025C" w14:textId="407FA416" w:rsidR="00A31446" w:rsidRPr="00484F5E" w:rsidRDefault="00A31446" w:rsidP="00484F5E">
            <w:pPr>
              <w:spacing w:before="120" w:after="240" w:line="276" w:lineRule="auto"/>
              <w:jc w:val="both"/>
              <w:rPr>
                <w:rFonts w:ascii="Arial" w:hAnsi="Arial" w:cs="Arial"/>
                <w:b/>
                <w:color w:val="2F5496" w:themeColor="accent1" w:themeShade="BF"/>
                <w:sz w:val="21"/>
                <w:szCs w:val="21"/>
              </w:rPr>
            </w:pPr>
            <w:bookmarkStart w:id="202" w:name="_Toc120700723"/>
            <w:r w:rsidRPr="00484F5E">
              <w:rPr>
                <w:rFonts w:ascii="Arial" w:hAnsi="Arial" w:cs="Arial"/>
                <w:b/>
                <w:color w:val="2F5496" w:themeColor="accent1" w:themeShade="BF"/>
                <w:sz w:val="21"/>
                <w:szCs w:val="21"/>
              </w:rPr>
              <w:t>Medida 4.1.</w:t>
            </w:r>
            <w:r w:rsidR="0010721F" w:rsidRPr="00484F5E">
              <w:rPr>
                <w:rFonts w:ascii="Arial" w:hAnsi="Arial" w:cs="Arial"/>
                <w:b/>
                <w:color w:val="2F5496" w:themeColor="accent1" w:themeShade="BF"/>
                <w:sz w:val="21"/>
                <w:szCs w:val="21"/>
              </w:rPr>
              <w:t>7</w:t>
            </w:r>
            <w:bookmarkEnd w:id="202"/>
            <w:r w:rsidRPr="00484F5E">
              <w:rPr>
                <w:rFonts w:ascii="Arial" w:hAnsi="Arial" w:cs="Arial"/>
                <w:b/>
                <w:color w:val="2F5496" w:themeColor="accent1" w:themeShade="BF"/>
                <w:sz w:val="21"/>
                <w:szCs w:val="21"/>
              </w:rPr>
              <w:t xml:space="preserve"> </w:t>
            </w:r>
          </w:p>
          <w:p w14:paraId="22423169" w14:textId="397AE25F" w:rsidR="00EE7D23" w:rsidRPr="00484F5E" w:rsidRDefault="00F5775D" w:rsidP="00484F5E">
            <w:pPr>
              <w:spacing w:before="120" w:after="240" w:line="276" w:lineRule="auto"/>
              <w:jc w:val="both"/>
              <w:rPr>
                <w:rFonts w:ascii="Arial" w:hAnsi="Arial" w:cs="Arial"/>
                <w:bCs/>
                <w:color w:val="000000" w:themeColor="text1"/>
                <w:sz w:val="21"/>
                <w:szCs w:val="21"/>
              </w:rPr>
            </w:pPr>
            <w:r w:rsidRPr="00484F5E">
              <w:rPr>
                <w:rFonts w:ascii="Arial" w:hAnsi="Arial" w:cs="Arial"/>
                <w:bCs/>
                <w:color w:val="000000" w:themeColor="text1"/>
                <w:sz w:val="21"/>
                <w:szCs w:val="21"/>
              </w:rPr>
              <w:t>Reformar la legislación penitenciaria para su adaptación plena a la Convención (accesibilidad universal, incluyendo la cognitiva, sistema de apoyos, adaptación a las distintas necesidades</w:t>
            </w:r>
            <w:r w:rsidR="00BE045B" w:rsidRPr="00484F5E">
              <w:rPr>
                <w:rFonts w:ascii="Arial" w:hAnsi="Arial" w:cs="Arial"/>
                <w:bCs/>
                <w:color w:val="000000" w:themeColor="text1"/>
                <w:sz w:val="21"/>
                <w:szCs w:val="21"/>
              </w:rPr>
              <w:t>,</w:t>
            </w:r>
            <w:r w:rsidR="00EE7D23" w:rsidRPr="00484F5E">
              <w:rPr>
                <w:rFonts w:ascii="Arial" w:hAnsi="Arial" w:cs="Arial"/>
                <w:bCs/>
                <w:color w:val="000000" w:themeColor="text1"/>
                <w:sz w:val="21"/>
                <w:szCs w:val="21"/>
              </w:rPr>
              <w:t xml:space="preserve"> con especial atención a la perspectiva de género,</w:t>
            </w:r>
            <w:r w:rsidR="00BE045B" w:rsidRPr="00484F5E">
              <w:rPr>
                <w:rFonts w:ascii="Arial" w:hAnsi="Arial" w:cs="Arial"/>
                <w:bCs/>
                <w:color w:val="000000" w:themeColor="text1"/>
                <w:sz w:val="21"/>
                <w:szCs w:val="21"/>
              </w:rPr>
              <w:t xml:space="preserve"> </w:t>
            </w:r>
            <w:r w:rsidRPr="00484F5E">
              <w:rPr>
                <w:rFonts w:ascii="Arial" w:hAnsi="Arial" w:cs="Arial"/>
                <w:bCs/>
                <w:color w:val="000000" w:themeColor="text1"/>
                <w:sz w:val="21"/>
                <w:szCs w:val="21"/>
              </w:rPr>
              <w:t>etc.).</w:t>
            </w:r>
            <w:bookmarkStart w:id="203" w:name="_Toc120700725"/>
          </w:p>
          <w:p w14:paraId="4AD11616" w14:textId="0DC52304" w:rsidR="00A31446" w:rsidRPr="00484F5E" w:rsidRDefault="00A31446" w:rsidP="00484F5E">
            <w:pPr>
              <w:spacing w:before="120" w:after="240" w:line="276" w:lineRule="auto"/>
              <w:jc w:val="both"/>
              <w:rPr>
                <w:rFonts w:ascii="Arial" w:hAnsi="Arial" w:cs="Arial"/>
                <w:b/>
                <w:color w:val="2F5496" w:themeColor="accent1" w:themeShade="BF"/>
                <w:sz w:val="21"/>
                <w:szCs w:val="21"/>
              </w:rPr>
            </w:pPr>
            <w:r w:rsidRPr="00484F5E">
              <w:rPr>
                <w:rFonts w:ascii="Arial" w:hAnsi="Arial" w:cs="Arial"/>
                <w:b/>
                <w:color w:val="2F5496" w:themeColor="accent1" w:themeShade="BF"/>
                <w:sz w:val="21"/>
                <w:szCs w:val="21"/>
              </w:rPr>
              <w:t>Medida 4.1.</w:t>
            </w:r>
            <w:r w:rsidR="0010721F" w:rsidRPr="00484F5E">
              <w:rPr>
                <w:rFonts w:ascii="Arial" w:hAnsi="Arial" w:cs="Arial"/>
                <w:b/>
                <w:color w:val="2F5496" w:themeColor="accent1" w:themeShade="BF"/>
                <w:sz w:val="21"/>
                <w:szCs w:val="21"/>
              </w:rPr>
              <w:t>8</w:t>
            </w:r>
            <w:bookmarkEnd w:id="203"/>
            <w:r w:rsidRPr="00484F5E">
              <w:rPr>
                <w:rFonts w:ascii="Arial" w:hAnsi="Arial" w:cs="Arial"/>
                <w:b/>
                <w:color w:val="2F5496" w:themeColor="accent1" w:themeShade="BF"/>
                <w:sz w:val="21"/>
                <w:szCs w:val="21"/>
              </w:rPr>
              <w:t xml:space="preserve"> </w:t>
            </w:r>
          </w:p>
          <w:p w14:paraId="71FE6B44" w14:textId="21BFAA0D" w:rsidR="00A31446" w:rsidRPr="00484F5E" w:rsidRDefault="00A31446" w:rsidP="00484F5E">
            <w:pPr>
              <w:spacing w:before="120" w:after="240" w:line="276" w:lineRule="auto"/>
              <w:jc w:val="both"/>
              <w:rPr>
                <w:rFonts w:ascii="Arial" w:hAnsi="Arial" w:cs="Arial"/>
                <w:bCs/>
                <w:color w:val="000000" w:themeColor="text1"/>
                <w:sz w:val="21"/>
                <w:szCs w:val="21"/>
              </w:rPr>
            </w:pPr>
            <w:bookmarkStart w:id="204" w:name="_Toc120700726"/>
            <w:r w:rsidRPr="00484F5E">
              <w:rPr>
                <w:rFonts w:ascii="Arial" w:hAnsi="Arial" w:cs="Arial"/>
                <w:bCs/>
                <w:color w:val="000000" w:themeColor="text1"/>
                <w:sz w:val="21"/>
                <w:szCs w:val="21"/>
              </w:rPr>
              <w:t>Revisar la normativa de seguridad y salud laboral para incorporar las modificaciones necesarias encaminadas a mejorar la accesibilidad de los centros de trabajo, haciendo más efectiva la utilización de las medidas de adaptación al puesto de trabajo.</w:t>
            </w:r>
            <w:bookmarkEnd w:id="204"/>
          </w:p>
          <w:p w14:paraId="594432C8" w14:textId="15C84465" w:rsidR="00A31446" w:rsidRPr="00484F5E" w:rsidRDefault="00A31446" w:rsidP="00484F5E">
            <w:pPr>
              <w:spacing w:before="120" w:after="240" w:line="276" w:lineRule="auto"/>
              <w:jc w:val="both"/>
              <w:rPr>
                <w:rFonts w:ascii="Arial" w:hAnsi="Arial" w:cs="Arial"/>
                <w:b/>
                <w:color w:val="2F5496" w:themeColor="accent1" w:themeShade="BF"/>
                <w:sz w:val="21"/>
                <w:szCs w:val="21"/>
              </w:rPr>
            </w:pPr>
            <w:bookmarkStart w:id="205" w:name="_Toc120700727"/>
            <w:r w:rsidRPr="00484F5E">
              <w:rPr>
                <w:rFonts w:ascii="Arial" w:hAnsi="Arial" w:cs="Arial"/>
                <w:b/>
                <w:color w:val="2F5496" w:themeColor="accent1" w:themeShade="BF"/>
                <w:sz w:val="21"/>
                <w:szCs w:val="21"/>
              </w:rPr>
              <w:t>Medida 4.1.</w:t>
            </w:r>
            <w:r w:rsidR="0010721F" w:rsidRPr="00484F5E">
              <w:rPr>
                <w:rFonts w:ascii="Arial" w:hAnsi="Arial" w:cs="Arial"/>
                <w:b/>
                <w:color w:val="2F5496" w:themeColor="accent1" w:themeShade="BF"/>
                <w:sz w:val="21"/>
                <w:szCs w:val="21"/>
              </w:rPr>
              <w:t>9</w:t>
            </w:r>
            <w:bookmarkEnd w:id="205"/>
          </w:p>
          <w:p w14:paraId="4865F7DA" w14:textId="63807E95" w:rsidR="00A31446" w:rsidRPr="00484F5E" w:rsidRDefault="00A31446" w:rsidP="00484F5E">
            <w:pPr>
              <w:spacing w:before="120" w:after="240" w:line="276" w:lineRule="auto"/>
              <w:jc w:val="both"/>
              <w:rPr>
                <w:rFonts w:ascii="Arial" w:hAnsi="Arial" w:cs="Arial"/>
                <w:bCs/>
                <w:color w:val="000000" w:themeColor="text1"/>
                <w:sz w:val="21"/>
                <w:szCs w:val="21"/>
              </w:rPr>
            </w:pPr>
            <w:bookmarkStart w:id="206" w:name="_Toc120700728"/>
            <w:r w:rsidRPr="00484F5E">
              <w:rPr>
                <w:rFonts w:ascii="Arial" w:hAnsi="Arial" w:cs="Arial"/>
                <w:bCs/>
                <w:color w:val="000000" w:themeColor="text1"/>
                <w:sz w:val="21"/>
                <w:szCs w:val="21"/>
              </w:rPr>
              <w:t xml:space="preserve">Aprobar un nuevo marco legal del </w:t>
            </w:r>
            <w:r w:rsidR="0010721F" w:rsidRPr="00484F5E">
              <w:rPr>
                <w:rFonts w:ascii="Arial" w:hAnsi="Arial" w:cs="Arial"/>
                <w:bCs/>
                <w:color w:val="000000" w:themeColor="text1"/>
                <w:sz w:val="21"/>
                <w:szCs w:val="21"/>
              </w:rPr>
              <w:t>c</w:t>
            </w:r>
            <w:r w:rsidRPr="00484F5E">
              <w:rPr>
                <w:rFonts w:ascii="Arial" w:hAnsi="Arial" w:cs="Arial"/>
                <w:bCs/>
                <w:color w:val="000000" w:themeColor="text1"/>
                <w:sz w:val="21"/>
                <w:szCs w:val="21"/>
              </w:rPr>
              <w:t>ine que asegure la accesibilidad universal de la cinematografía.</w:t>
            </w:r>
            <w:bookmarkEnd w:id="206"/>
          </w:p>
          <w:p w14:paraId="16D2F1D3" w14:textId="45E4F7C8" w:rsidR="00A31446" w:rsidRPr="00484F5E" w:rsidRDefault="00A31446" w:rsidP="00484F5E">
            <w:pPr>
              <w:spacing w:before="120" w:after="240" w:line="276" w:lineRule="auto"/>
              <w:jc w:val="both"/>
              <w:rPr>
                <w:rFonts w:ascii="Arial" w:hAnsi="Arial" w:cs="Arial"/>
                <w:b/>
                <w:color w:val="2F5496" w:themeColor="accent1" w:themeShade="BF"/>
                <w:sz w:val="21"/>
                <w:szCs w:val="21"/>
              </w:rPr>
            </w:pPr>
            <w:bookmarkStart w:id="207" w:name="_Toc120700729"/>
            <w:r w:rsidRPr="00484F5E">
              <w:rPr>
                <w:rFonts w:ascii="Arial" w:hAnsi="Arial" w:cs="Arial"/>
                <w:b/>
                <w:color w:val="2F5496" w:themeColor="accent1" w:themeShade="BF"/>
                <w:sz w:val="21"/>
                <w:szCs w:val="21"/>
              </w:rPr>
              <w:t>Medida 4.1.1</w:t>
            </w:r>
            <w:r w:rsidR="0010721F" w:rsidRPr="00484F5E">
              <w:rPr>
                <w:rFonts w:ascii="Arial" w:hAnsi="Arial" w:cs="Arial"/>
                <w:b/>
                <w:color w:val="2F5496" w:themeColor="accent1" w:themeShade="BF"/>
                <w:sz w:val="21"/>
                <w:szCs w:val="21"/>
              </w:rPr>
              <w:t>0</w:t>
            </w:r>
            <w:bookmarkEnd w:id="207"/>
            <w:r w:rsidRPr="00484F5E">
              <w:rPr>
                <w:rFonts w:ascii="Arial" w:hAnsi="Arial" w:cs="Arial"/>
                <w:b/>
                <w:color w:val="2F5496" w:themeColor="accent1" w:themeShade="BF"/>
                <w:sz w:val="21"/>
                <w:szCs w:val="21"/>
              </w:rPr>
              <w:t xml:space="preserve"> </w:t>
            </w:r>
          </w:p>
          <w:p w14:paraId="75AE940A" w14:textId="43D6D7C8" w:rsidR="004B05A3" w:rsidRDefault="004B05A3" w:rsidP="00484F5E">
            <w:pPr>
              <w:spacing w:before="120" w:after="240" w:line="276" w:lineRule="auto"/>
              <w:jc w:val="both"/>
              <w:rPr>
                <w:rFonts w:ascii="Arial" w:hAnsi="Arial" w:cs="Arial"/>
                <w:bCs/>
                <w:color w:val="000000" w:themeColor="text1"/>
                <w:sz w:val="21"/>
                <w:szCs w:val="21"/>
              </w:rPr>
            </w:pPr>
            <w:r w:rsidRPr="004B05A3">
              <w:rPr>
                <w:rFonts w:ascii="Arial" w:hAnsi="Arial" w:cs="Arial"/>
                <w:bCs/>
                <w:color w:val="000000" w:themeColor="text1"/>
                <w:sz w:val="21"/>
                <w:szCs w:val="21"/>
              </w:rPr>
              <w:t>Incluir en los pliegos de condiciones de las nuevas licitaciones de las concesiones de servicios públicos de transporte regular de uso general de viajeros por carretera la obligatoriedad de cumplimiento de las condiciones exigidas en el Anexo IV del Real Decreto 1544/2007, de 23 de noviembre, así como velar por el cumplimiento de los contratos donde ya está incluido, así como promover aquellas actualizaciones o armonizaciones que supongan mejoras</w:t>
            </w:r>
            <w:r w:rsidR="004C08F3">
              <w:rPr>
                <w:rFonts w:ascii="Arial" w:hAnsi="Arial" w:cs="Arial"/>
                <w:bCs/>
                <w:color w:val="000000" w:themeColor="text1"/>
                <w:sz w:val="21"/>
                <w:szCs w:val="21"/>
              </w:rPr>
              <w:t>.</w:t>
            </w:r>
            <w:bookmarkStart w:id="208" w:name="_Toc120700731"/>
          </w:p>
          <w:p w14:paraId="03C45399" w14:textId="245F4389" w:rsidR="00A31446" w:rsidRPr="00484F5E" w:rsidRDefault="00A31446" w:rsidP="00484F5E">
            <w:pPr>
              <w:spacing w:before="120" w:after="240" w:line="276" w:lineRule="auto"/>
              <w:jc w:val="both"/>
              <w:rPr>
                <w:rFonts w:ascii="Arial" w:hAnsi="Arial" w:cs="Arial"/>
                <w:b/>
                <w:color w:val="2F5496" w:themeColor="accent1" w:themeShade="BF"/>
                <w:sz w:val="21"/>
                <w:szCs w:val="21"/>
              </w:rPr>
            </w:pPr>
            <w:r w:rsidRPr="00484F5E">
              <w:rPr>
                <w:rFonts w:ascii="Arial" w:hAnsi="Arial" w:cs="Arial"/>
                <w:b/>
                <w:color w:val="2F5496" w:themeColor="accent1" w:themeShade="BF"/>
                <w:sz w:val="21"/>
                <w:szCs w:val="21"/>
              </w:rPr>
              <w:t>Medida 4.1.1</w:t>
            </w:r>
            <w:r w:rsidR="0010721F" w:rsidRPr="00484F5E">
              <w:rPr>
                <w:rFonts w:ascii="Arial" w:hAnsi="Arial" w:cs="Arial"/>
                <w:b/>
                <w:color w:val="2F5496" w:themeColor="accent1" w:themeShade="BF"/>
                <w:sz w:val="21"/>
                <w:szCs w:val="21"/>
              </w:rPr>
              <w:t>1</w:t>
            </w:r>
            <w:bookmarkEnd w:id="208"/>
            <w:r w:rsidRPr="00484F5E">
              <w:rPr>
                <w:rFonts w:ascii="Arial" w:hAnsi="Arial" w:cs="Arial"/>
                <w:b/>
                <w:color w:val="2F5496" w:themeColor="accent1" w:themeShade="BF"/>
                <w:sz w:val="21"/>
                <w:szCs w:val="21"/>
              </w:rPr>
              <w:t xml:space="preserve"> </w:t>
            </w:r>
          </w:p>
          <w:p w14:paraId="27884ADF" w14:textId="0A2EEF68" w:rsidR="00A31446" w:rsidRPr="00484F5E" w:rsidRDefault="00A31446" w:rsidP="00484F5E">
            <w:pPr>
              <w:spacing w:before="120" w:after="240" w:line="276" w:lineRule="auto"/>
              <w:jc w:val="both"/>
              <w:rPr>
                <w:rFonts w:ascii="Arial" w:hAnsi="Arial" w:cs="Arial"/>
                <w:bCs/>
                <w:color w:val="000000" w:themeColor="text1"/>
                <w:sz w:val="21"/>
                <w:szCs w:val="21"/>
              </w:rPr>
            </w:pPr>
            <w:bookmarkStart w:id="209" w:name="_Toc120700732"/>
            <w:r w:rsidRPr="00484F5E">
              <w:rPr>
                <w:rFonts w:ascii="Arial" w:hAnsi="Arial" w:cs="Arial"/>
                <w:bCs/>
                <w:color w:val="000000" w:themeColor="text1"/>
                <w:sz w:val="21"/>
                <w:szCs w:val="21"/>
              </w:rPr>
              <w:t>Desarrollar normativa que regule la intervención para la mejora de la accesibilidad universal en el patrimonio cultural y los espacios naturales.</w:t>
            </w:r>
            <w:bookmarkEnd w:id="209"/>
          </w:p>
          <w:p w14:paraId="50999FE9" w14:textId="280B4A33" w:rsidR="00A31446" w:rsidRPr="00484F5E" w:rsidRDefault="00A31446" w:rsidP="00484F5E">
            <w:pPr>
              <w:spacing w:before="120" w:after="240" w:line="276" w:lineRule="auto"/>
              <w:jc w:val="both"/>
              <w:rPr>
                <w:rFonts w:ascii="Arial" w:hAnsi="Arial" w:cs="Arial"/>
                <w:b/>
                <w:color w:val="2F5496" w:themeColor="accent1" w:themeShade="BF"/>
                <w:sz w:val="21"/>
                <w:szCs w:val="21"/>
              </w:rPr>
            </w:pPr>
            <w:bookmarkStart w:id="210" w:name="_Toc120700735"/>
            <w:r w:rsidRPr="00484F5E">
              <w:rPr>
                <w:rFonts w:ascii="Arial" w:hAnsi="Arial" w:cs="Arial"/>
                <w:b/>
                <w:color w:val="2F5496" w:themeColor="accent1" w:themeShade="BF"/>
                <w:sz w:val="21"/>
                <w:szCs w:val="21"/>
              </w:rPr>
              <w:t>Medida 4.1.1</w:t>
            </w:r>
            <w:bookmarkEnd w:id="210"/>
            <w:r w:rsidR="00794568">
              <w:rPr>
                <w:rFonts w:ascii="Arial" w:hAnsi="Arial" w:cs="Arial"/>
                <w:b/>
                <w:color w:val="2F5496" w:themeColor="accent1" w:themeShade="BF"/>
                <w:sz w:val="21"/>
                <w:szCs w:val="21"/>
              </w:rPr>
              <w:t>2</w:t>
            </w:r>
            <w:r w:rsidRPr="00484F5E">
              <w:rPr>
                <w:rFonts w:ascii="Arial" w:hAnsi="Arial" w:cs="Arial"/>
                <w:b/>
                <w:color w:val="2F5496" w:themeColor="accent1" w:themeShade="BF"/>
                <w:sz w:val="21"/>
                <w:szCs w:val="21"/>
              </w:rPr>
              <w:t xml:space="preserve"> </w:t>
            </w:r>
          </w:p>
          <w:p w14:paraId="1F8F669C" w14:textId="289B4E5F" w:rsidR="007B1C3B" w:rsidRPr="006E27E3" w:rsidRDefault="00A31446" w:rsidP="00484F5E">
            <w:pPr>
              <w:spacing w:before="120" w:after="240" w:line="276" w:lineRule="auto"/>
              <w:jc w:val="both"/>
              <w:rPr>
                <w:b/>
                <w:bCs/>
                <w:color w:val="000000" w:themeColor="text1"/>
                <w:sz w:val="21"/>
                <w:szCs w:val="21"/>
              </w:rPr>
            </w:pPr>
            <w:bookmarkStart w:id="211" w:name="_Toc120700736"/>
            <w:r w:rsidRPr="00484F5E">
              <w:rPr>
                <w:rFonts w:ascii="Arial" w:hAnsi="Arial" w:cs="Arial"/>
                <w:bCs/>
                <w:color w:val="000000" w:themeColor="text1"/>
                <w:sz w:val="21"/>
                <w:szCs w:val="21"/>
              </w:rPr>
              <w:t>Promocionar y dar a conocer los estándares de accesibilidad universal legitimados en los ámbitos de: productos, bienes y servicios, comercio electrónico, sector bancario y máquinas expendedoras y dispositivos de pago.</w:t>
            </w:r>
            <w:bookmarkEnd w:id="211"/>
          </w:p>
        </w:tc>
      </w:tr>
    </w:tbl>
    <w:p w14:paraId="23551E9D" w14:textId="15A1F0E9" w:rsidR="0010721F" w:rsidRDefault="0010721F" w:rsidP="00F81E10">
      <w:pPr>
        <w:spacing w:after="240" w:line="276" w:lineRule="auto"/>
        <w:jc w:val="both"/>
        <w:rPr>
          <w:rFonts w:ascii="Arial" w:hAnsi="Arial" w:cs="Arial"/>
          <w:bCs/>
          <w:sz w:val="21"/>
          <w:szCs w:val="21"/>
        </w:rPr>
      </w:pPr>
    </w:p>
    <w:p w14:paraId="00A3E08F" w14:textId="4D3CC122" w:rsidR="004656D5" w:rsidRDefault="004656D5" w:rsidP="00F81E10">
      <w:pPr>
        <w:spacing w:after="240" w:line="276" w:lineRule="auto"/>
        <w:jc w:val="both"/>
        <w:rPr>
          <w:rFonts w:ascii="Arial" w:hAnsi="Arial" w:cs="Arial"/>
          <w:bCs/>
          <w:sz w:val="21"/>
          <w:szCs w:val="21"/>
        </w:rPr>
      </w:pPr>
    </w:p>
    <w:p w14:paraId="2ECA07A0" w14:textId="666D90FE" w:rsidR="004656D5" w:rsidRDefault="004656D5" w:rsidP="00F81E10">
      <w:pPr>
        <w:spacing w:after="240" w:line="276" w:lineRule="auto"/>
        <w:jc w:val="both"/>
        <w:rPr>
          <w:rFonts w:ascii="Arial" w:hAnsi="Arial" w:cs="Arial"/>
          <w:bCs/>
          <w:sz w:val="21"/>
          <w:szCs w:val="21"/>
        </w:rPr>
      </w:pPr>
    </w:p>
    <w:p w14:paraId="146052EB" w14:textId="2BA301C0" w:rsidR="004656D5" w:rsidRDefault="004656D5" w:rsidP="00F81E10">
      <w:pPr>
        <w:spacing w:after="240" w:line="276" w:lineRule="auto"/>
        <w:jc w:val="both"/>
        <w:rPr>
          <w:rFonts w:ascii="Arial" w:hAnsi="Arial" w:cs="Arial"/>
          <w:bCs/>
          <w:sz w:val="21"/>
          <w:szCs w:val="21"/>
        </w:rPr>
      </w:pPr>
    </w:p>
    <w:p w14:paraId="2786FE8A" w14:textId="09C86432" w:rsidR="004656D5" w:rsidRDefault="004656D5" w:rsidP="00F81E10">
      <w:pPr>
        <w:spacing w:after="240" w:line="276" w:lineRule="auto"/>
        <w:jc w:val="both"/>
        <w:rPr>
          <w:rFonts w:ascii="Arial" w:hAnsi="Arial" w:cs="Arial"/>
          <w:bCs/>
          <w:sz w:val="21"/>
          <w:szCs w:val="21"/>
        </w:rPr>
      </w:pPr>
    </w:p>
    <w:p w14:paraId="67B8803E" w14:textId="2EDD888C" w:rsidR="004656D5" w:rsidRDefault="004656D5" w:rsidP="00F81E10">
      <w:pPr>
        <w:spacing w:after="240" w:line="276" w:lineRule="auto"/>
        <w:jc w:val="both"/>
        <w:rPr>
          <w:rFonts w:ascii="Arial" w:hAnsi="Arial" w:cs="Arial"/>
          <w:bCs/>
          <w:sz w:val="21"/>
          <w:szCs w:val="21"/>
        </w:rPr>
      </w:pPr>
    </w:p>
    <w:p w14:paraId="03CC2BEB" w14:textId="0761D7AE" w:rsidR="004656D5" w:rsidRDefault="004656D5" w:rsidP="00F81E10">
      <w:pPr>
        <w:spacing w:after="240" w:line="276" w:lineRule="auto"/>
        <w:jc w:val="both"/>
        <w:rPr>
          <w:rFonts w:ascii="Arial" w:hAnsi="Arial" w:cs="Arial"/>
          <w:bCs/>
          <w:sz w:val="21"/>
          <w:szCs w:val="21"/>
        </w:rPr>
      </w:pPr>
    </w:p>
    <w:p w14:paraId="4F9BEF66" w14:textId="085E3746" w:rsidR="004656D5" w:rsidRDefault="004656D5" w:rsidP="00F81E10">
      <w:pPr>
        <w:spacing w:after="240" w:line="276" w:lineRule="auto"/>
        <w:jc w:val="both"/>
        <w:rPr>
          <w:rFonts w:ascii="Arial" w:hAnsi="Arial" w:cs="Arial"/>
          <w:bCs/>
          <w:sz w:val="21"/>
          <w:szCs w:val="21"/>
        </w:rPr>
      </w:pPr>
    </w:p>
    <w:p w14:paraId="217B2085" w14:textId="68D09D3E" w:rsidR="004656D5" w:rsidRDefault="004656D5" w:rsidP="00F81E10">
      <w:pPr>
        <w:spacing w:after="240" w:line="276" w:lineRule="auto"/>
        <w:jc w:val="both"/>
        <w:rPr>
          <w:rFonts w:ascii="Arial" w:hAnsi="Arial" w:cs="Arial"/>
          <w:bCs/>
          <w:sz w:val="21"/>
          <w:szCs w:val="21"/>
        </w:rPr>
      </w:pPr>
    </w:p>
    <w:p w14:paraId="262D32AF" w14:textId="77777777" w:rsidR="009C2455" w:rsidRDefault="009C2455" w:rsidP="00F81E10">
      <w:pPr>
        <w:spacing w:after="240" w:line="276" w:lineRule="auto"/>
        <w:jc w:val="both"/>
        <w:rPr>
          <w:rFonts w:ascii="Arial" w:hAnsi="Arial" w:cs="Arial"/>
          <w:bCs/>
          <w:sz w:val="21"/>
          <w:szCs w:val="21"/>
        </w:rPr>
      </w:pPr>
    </w:p>
    <w:p w14:paraId="2AEACCBC" w14:textId="26913F38" w:rsidR="004656D5" w:rsidRDefault="004656D5" w:rsidP="00F81E10">
      <w:pPr>
        <w:spacing w:after="240" w:line="276" w:lineRule="auto"/>
        <w:jc w:val="both"/>
        <w:rPr>
          <w:rFonts w:ascii="Arial" w:hAnsi="Arial" w:cs="Arial"/>
          <w:bCs/>
          <w:sz w:val="21"/>
          <w:szCs w:val="21"/>
        </w:rPr>
      </w:pPr>
    </w:p>
    <w:p w14:paraId="2D331FD6" w14:textId="77777777" w:rsidR="004656D5" w:rsidRDefault="004656D5"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FC50B3" w:rsidRPr="00802EF6" w14:paraId="25439B37" w14:textId="77777777" w:rsidTr="00021A08">
        <w:trPr>
          <w:trHeight w:val="460"/>
          <w:jc w:val="center"/>
        </w:trPr>
        <w:tc>
          <w:tcPr>
            <w:tcW w:w="9046" w:type="dxa"/>
            <w:shd w:val="clear" w:color="auto" w:fill="auto"/>
          </w:tcPr>
          <w:p w14:paraId="5728B217" w14:textId="78F00B1F" w:rsidR="00FC50B3" w:rsidRPr="00925545" w:rsidRDefault="00FC50B3" w:rsidP="00925545">
            <w:pPr>
              <w:spacing w:before="120" w:after="240" w:line="276" w:lineRule="auto"/>
              <w:jc w:val="both"/>
              <w:rPr>
                <w:rFonts w:ascii="Arial" w:hAnsi="Arial" w:cs="Arial"/>
                <w:b/>
                <w:color w:val="2F5496" w:themeColor="accent1" w:themeShade="BF"/>
                <w:sz w:val="21"/>
                <w:szCs w:val="21"/>
              </w:rPr>
            </w:pPr>
            <w:bookmarkStart w:id="212" w:name="_Toc120700743"/>
            <w:r w:rsidRPr="00925545">
              <w:rPr>
                <w:rFonts w:ascii="Arial" w:hAnsi="Arial" w:cs="Arial"/>
                <w:b/>
                <w:color w:val="2F5496" w:themeColor="accent1" w:themeShade="BF"/>
                <w:sz w:val="21"/>
                <w:szCs w:val="21"/>
              </w:rPr>
              <w:t>Objetivo específico 4.2</w:t>
            </w:r>
            <w:bookmarkEnd w:id="212"/>
          </w:p>
          <w:p w14:paraId="4F4500FC" w14:textId="0BC5D086" w:rsidR="00FC50B3" w:rsidRPr="00802EF6" w:rsidRDefault="001819FD" w:rsidP="00F81E10">
            <w:pPr>
              <w:spacing w:before="120" w:after="120" w:line="276" w:lineRule="auto"/>
              <w:jc w:val="both"/>
              <w:rPr>
                <w:rFonts w:ascii="Arial" w:hAnsi="Arial" w:cs="Arial"/>
                <w:b/>
                <w:color w:val="2F5496" w:themeColor="accent1" w:themeShade="BF"/>
                <w:sz w:val="21"/>
                <w:szCs w:val="21"/>
              </w:rPr>
            </w:pPr>
            <w:r w:rsidRPr="001819FD">
              <w:rPr>
                <w:rFonts w:ascii="Arial" w:hAnsi="Arial" w:cs="Arial"/>
                <w:bCs/>
                <w:color w:val="2F5496" w:themeColor="accent1" w:themeShade="BF"/>
                <w:sz w:val="21"/>
                <w:szCs w:val="21"/>
              </w:rPr>
              <w:t>Impulsar y favorecer el cumplimiento del marco normativo vigente en materia de accesibilidad universal</w:t>
            </w:r>
            <w:r>
              <w:rPr>
                <w:rFonts w:ascii="Arial" w:hAnsi="Arial" w:cs="Arial"/>
                <w:bCs/>
                <w:color w:val="2F5496" w:themeColor="accent1" w:themeShade="BF"/>
                <w:sz w:val="21"/>
                <w:szCs w:val="21"/>
              </w:rPr>
              <w:t xml:space="preserve"> </w:t>
            </w:r>
          </w:p>
        </w:tc>
      </w:tr>
      <w:tr w:rsidR="00FC50B3" w:rsidRPr="00802EF6" w14:paraId="4E32AC19" w14:textId="77777777" w:rsidTr="00021A08">
        <w:trPr>
          <w:trHeight w:val="460"/>
          <w:jc w:val="center"/>
        </w:trPr>
        <w:tc>
          <w:tcPr>
            <w:tcW w:w="9046" w:type="dxa"/>
            <w:shd w:val="clear" w:color="auto" w:fill="auto"/>
          </w:tcPr>
          <w:p w14:paraId="0E0895AD" w14:textId="7DBE6894" w:rsidR="0056574A" w:rsidRPr="00484F5E" w:rsidRDefault="0056574A" w:rsidP="00484F5E">
            <w:pPr>
              <w:spacing w:before="120" w:after="240" w:line="276" w:lineRule="auto"/>
              <w:jc w:val="both"/>
              <w:rPr>
                <w:rFonts w:ascii="Arial" w:hAnsi="Arial" w:cs="Arial"/>
                <w:b/>
                <w:color w:val="2F5496" w:themeColor="accent1" w:themeShade="BF"/>
                <w:sz w:val="21"/>
                <w:szCs w:val="21"/>
              </w:rPr>
            </w:pPr>
            <w:bookmarkStart w:id="213" w:name="_Toc120700746"/>
            <w:r w:rsidRPr="00484F5E">
              <w:rPr>
                <w:rFonts w:ascii="Arial" w:hAnsi="Arial" w:cs="Arial"/>
                <w:b/>
                <w:color w:val="2F5496" w:themeColor="accent1" w:themeShade="BF"/>
                <w:sz w:val="21"/>
                <w:szCs w:val="21"/>
              </w:rPr>
              <w:t>Medida 4.2.</w:t>
            </w:r>
            <w:bookmarkEnd w:id="213"/>
            <w:r w:rsidR="0046357F" w:rsidRPr="00484F5E">
              <w:rPr>
                <w:rFonts w:ascii="Arial" w:hAnsi="Arial" w:cs="Arial"/>
                <w:b/>
                <w:color w:val="2F5496" w:themeColor="accent1" w:themeShade="BF"/>
                <w:sz w:val="21"/>
                <w:szCs w:val="21"/>
              </w:rPr>
              <w:t>1</w:t>
            </w:r>
          </w:p>
          <w:p w14:paraId="25651E73" w14:textId="38348F80" w:rsidR="0056574A" w:rsidRPr="00484F5E" w:rsidRDefault="0010721F" w:rsidP="00484F5E">
            <w:pPr>
              <w:spacing w:before="120" w:after="240" w:line="276" w:lineRule="auto"/>
              <w:jc w:val="both"/>
              <w:rPr>
                <w:rFonts w:ascii="Arial" w:hAnsi="Arial" w:cs="Arial"/>
                <w:bCs/>
                <w:color w:val="000000" w:themeColor="text1"/>
                <w:sz w:val="21"/>
                <w:szCs w:val="21"/>
              </w:rPr>
            </w:pPr>
            <w:bookmarkStart w:id="214" w:name="_Toc120700747"/>
            <w:r w:rsidRPr="00484F5E">
              <w:rPr>
                <w:rFonts w:ascii="Arial" w:hAnsi="Arial" w:cs="Arial"/>
                <w:bCs/>
                <w:color w:val="000000" w:themeColor="text1"/>
                <w:sz w:val="21"/>
                <w:szCs w:val="21"/>
              </w:rPr>
              <w:t>Llevar a cabo acciones</w:t>
            </w:r>
            <w:r w:rsidR="0056574A" w:rsidRPr="00484F5E">
              <w:rPr>
                <w:rFonts w:ascii="Arial" w:hAnsi="Arial" w:cs="Arial"/>
                <w:bCs/>
                <w:color w:val="000000" w:themeColor="text1"/>
                <w:sz w:val="21"/>
                <w:szCs w:val="21"/>
              </w:rPr>
              <w:t xml:space="preserve"> de difusión de los canales, medios y herramientas de denuncia existentes para su mayor conocimiento entre la ciudadanía, asegurando la accesibilidad de la información</w:t>
            </w:r>
            <w:bookmarkEnd w:id="214"/>
            <w:r w:rsidRPr="00484F5E">
              <w:rPr>
                <w:rFonts w:ascii="Arial" w:hAnsi="Arial" w:cs="Arial"/>
                <w:bCs/>
                <w:color w:val="000000" w:themeColor="text1"/>
                <w:sz w:val="21"/>
                <w:szCs w:val="21"/>
              </w:rPr>
              <w:t>.</w:t>
            </w:r>
            <w:r w:rsidR="0056574A" w:rsidRPr="00484F5E">
              <w:rPr>
                <w:rFonts w:ascii="Arial" w:hAnsi="Arial" w:cs="Arial"/>
                <w:bCs/>
                <w:color w:val="000000" w:themeColor="text1"/>
                <w:sz w:val="21"/>
                <w:szCs w:val="21"/>
              </w:rPr>
              <w:t xml:space="preserve">  </w:t>
            </w:r>
          </w:p>
          <w:p w14:paraId="6533CC4F" w14:textId="28C01525" w:rsidR="0056574A" w:rsidRPr="00484F5E" w:rsidRDefault="0056574A" w:rsidP="00484F5E">
            <w:pPr>
              <w:spacing w:before="120" w:after="240" w:line="276" w:lineRule="auto"/>
              <w:jc w:val="both"/>
              <w:rPr>
                <w:rFonts w:ascii="Arial" w:hAnsi="Arial" w:cs="Arial"/>
                <w:b/>
                <w:color w:val="2F5496" w:themeColor="accent1" w:themeShade="BF"/>
                <w:sz w:val="21"/>
                <w:szCs w:val="21"/>
              </w:rPr>
            </w:pPr>
            <w:bookmarkStart w:id="215" w:name="_Toc120700752"/>
            <w:r w:rsidRPr="00484F5E">
              <w:rPr>
                <w:rFonts w:ascii="Arial" w:hAnsi="Arial" w:cs="Arial"/>
                <w:b/>
                <w:color w:val="2F5496" w:themeColor="accent1" w:themeShade="BF"/>
                <w:sz w:val="21"/>
                <w:szCs w:val="21"/>
              </w:rPr>
              <w:t>Medida 4.2.</w:t>
            </w:r>
            <w:bookmarkEnd w:id="215"/>
            <w:r w:rsidR="0046357F" w:rsidRPr="00484F5E">
              <w:rPr>
                <w:rFonts w:ascii="Arial" w:hAnsi="Arial" w:cs="Arial"/>
                <w:b/>
                <w:color w:val="2F5496" w:themeColor="accent1" w:themeShade="BF"/>
                <w:sz w:val="21"/>
                <w:szCs w:val="21"/>
              </w:rPr>
              <w:t>2</w:t>
            </w:r>
            <w:r w:rsidRPr="00484F5E">
              <w:rPr>
                <w:rFonts w:ascii="Arial" w:hAnsi="Arial" w:cs="Arial"/>
                <w:b/>
                <w:color w:val="2F5496" w:themeColor="accent1" w:themeShade="BF"/>
                <w:sz w:val="21"/>
                <w:szCs w:val="21"/>
              </w:rPr>
              <w:t xml:space="preserve"> </w:t>
            </w:r>
          </w:p>
          <w:p w14:paraId="52D83D53" w14:textId="28067F48" w:rsidR="0056574A" w:rsidRPr="00484F5E" w:rsidRDefault="0056574A" w:rsidP="00484F5E">
            <w:pPr>
              <w:spacing w:before="120" w:after="240" w:line="276" w:lineRule="auto"/>
              <w:jc w:val="both"/>
              <w:rPr>
                <w:rFonts w:ascii="Arial" w:hAnsi="Arial" w:cs="Arial"/>
                <w:bCs/>
                <w:color w:val="000000" w:themeColor="text1"/>
                <w:sz w:val="21"/>
                <w:szCs w:val="21"/>
              </w:rPr>
            </w:pPr>
            <w:bookmarkStart w:id="216" w:name="_Toc120700753"/>
            <w:r w:rsidRPr="00484F5E">
              <w:rPr>
                <w:rFonts w:ascii="Arial" w:hAnsi="Arial" w:cs="Arial"/>
                <w:bCs/>
                <w:color w:val="000000" w:themeColor="text1"/>
                <w:sz w:val="21"/>
                <w:szCs w:val="21"/>
              </w:rPr>
              <w:t>Verificar la existencia y el cumplimiento de la normativa en materia de accesibilidad universal a la entrega de infraestructuras, productos, bienes y servicios resultantes de procesos de compras públicas.</w:t>
            </w:r>
            <w:bookmarkEnd w:id="216"/>
          </w:p>
          <w:p w14:paraId="31BC1A98" w14:textId="3C4794C1" w:rsidR="0056574A" w:rsidRPr="00484F5E" w:rsidRDefault="0056574A" w:rsidP="00484F5E">
            <w:pPr>
              <w:spacing w:before="120" w:after="240" w:line="276" w:lineRule="auto"/>
              <w:jc w:val="both"/>
              <w:rPr>
                <w:rFonts w:ascii="Arial" w:hAnsi="Arial" w:cs="Arial"/>
                <w:b/>
                <w:color w:val="2F5496" w:themeColor="accent1" w:themeShade="BF"/>
                <w:sz w:val="21"/>
                <w:szCs w:val="21"/>
              </w:rPr>
            </w:pPr>
            <w:bookmarkStart w:id="217" w:name="_Toc120700756"/>
            <w:r w:rsidRPr="00484F5E">
              <w:rPr>
                <w:rFonts w:ascii="Arial" w:hAnsi="Arial" w:cs="Arial"/>
                <w:b/>
                <w:color w:val="2F5496" w:themeColor="accent1" w:themeShade="BF"/>
                <w:sz w:val="21"/>
                <w:szCs w:val="21"/>
              </w:rPr>
              <w:t>Medida 4.2.</w:t>
            </w:r>
            <w:bookmarkEnd w:id="217"/>
            <w:r w:rsidR="0046357F" w:rsidRPr="00484F5E">
              <w:rPr>
                <w:rFonts w:ascii="Arial" w:hAnsi="Arial" w:cs="Arial"/>
                <w:b/>
                <w:color w:val="2F5496" w:themeColor="accent1" w:themeShade="BF"/>
                <w:sz w:val="21"/>
                <w:szCs w:val="21"/>
              </w:rPr>
              <w:t>3</w:t>
            </w:r>
          </w:p>
          <w:p w14:paraId="51965E95" w14:textId="1AF06799" w:rsidR="003F6490" w:rsidRPr="003F6490" w:rsidRDefault="003F6490" w:rsidP="00484F5E">
            <w:pPr>
              <w:spacing w:before="120" w:after="240" w:line="276" w:lineRule="auto"/>
              <w:jc w:val="both"/>
              <w:rPr>
                <w:rFonts w:ascii="Arial" w:hAnsi="Arial" w:cs="Arial"/>
                <w:bCs/>
                <w:iCs/>
                <w:color w:val="000000" w:themeColor="text1"/>
                <w:sz w:val="21"/>
                <w:szCs w:val="21"/>
              </w:rPr>
            </w:pPr>
            <w:r w:rsidRPr="003F6490">
              <w:rPr>
                <w:rFonts w:ascii="Arial" w:hAnsi="Arial" w:cs="Arial"/>
                <w:bCs/>
                <w:iCs/>
                <w:color w:val="000000" w:themeColor="text1"/>
                <w:sz w:val="21"/>
                <w:szCs w:val="21"/>
              </w:rPr>
              <w:t xml:space="preserve">Aprobar el Real Decreto que establezca la forma de acreditación por las empresas que tengan 50 o más trabajadores del cumplimiento del requisito de que al menos el 2 por ciento de sus empleados sean trabajadores con discapacidad, de conformidad con el </w:t>
            </w:r>
            <w:r w:rsidR="00A73069">
              <w:rPr>
                <w:rFonts w:ascii="Arial" w:hAnsi="Arial" w:cs="Arial"/>
                <w:bCs/>
                <w:iCs/>
                <w:color w:val="000000" w:themeColor="text1"/>
                <w:sz w:val="21"/>
                <w:szCs w:val="21"/>
              </w:rPr>
              <w:t>Artículo</w:t>
            </w:r>
            <w:r w:rsidRPr="003F6490">
              <w:rPr>
                <w:rFonts w:ascii="Arial" w:hAnsi="Arial" w:cs="Arial"/>
                <w:bCs/>
                <w:iCs/>
                <w:color w:val="000000" w:themeColor="text1"/>
                <w:sz w:val="21"/>
                <w:szCs w:val="21"/>
              </w:rPr>
              <w:t xml:space="preserve"> 42 del Texto Refundido de la Ley General de derechos de las personas con discapacidad y de su inclusión social, aprobado por el Real Decreto Legislativo 1/2013, de 29 de noviembre; todo ello de acuerdo con la habilitación prevista en el </w:t>
            </w:r>
            <w:r w:rsidR="00A73069">
              <w:rPr>
                <w:rFonts w:ascii="Arial" w:hAnsi="Arial" w:cs="Arial"/>
                <w:bCs/>
                <w:iCs/>
                <w:color w:val="000000" w:themeColor="text1"/>
                <w:sz w:val="21"/>
                <w:szCs w:val="21"/>
              </w:rPr>
              <w:t>Artículo</w:t>
            </w:r>
            <w:r w:rsidRPr="003F6490">
              <w:rPr>
                <w:rFonts w:ascii="Arial" w:hAnsi="Arial" w:cs="Arial"/>
                <w:bCs/>
                <w:iCs/>
                <w:color w:val="000000" w:themeColor="text1"/>
                <w:sz w:val="21"/>
                <w:szCs w:val="21"/>
              </w:rPr>
              <w:t xml:space="preserve"> 71.1.d) último párrafo de la Ley 9/2017, de 8 de noviembre, de Contratos del Sector Público.</w:t>
            </w:r>
            <w:bookmarkStart w:id="218" w:name="_Toc120700758"/>
          </w:p>
          <w:p w14:paraId="0EA727B7" w14:textId="2E1AB4C9" w:rsidR="0056574A" w:rsidRPr="00484F5E" w:rsidRDefault="0056574A" w:rsidP="00484F5E">
            <w:pPr>
              <w:spacing w:before="120" w:after="240" w:line="276" w:lineRule="auto"/>
              <w:jc w:val="both"/>
              <w:rPr>
                <w:rFonts w:ascii="Arial" w:hAnsi="Arial" w:cs="Arial"/>
                <w:b/>
                <w:color w:val="2F5496" w:themeColor="accent1" w:themeShade="BF"/>
                <w:sz w:val="21"/>
                <w:szCs w:val="21"/>
              </w:rPr>
            </w:pPr>
            <w:r w:rsidRPr="00484F5E">
              <w:rPr>
                <w:rFonts w:ascii="Arial" w:hAnsi="Arial" w:cs="Arial"/>
                <w:b/>
                <w:color w:val="2F5496" w:themeColor="accent1" w:themeShade="BF"/>
                <w:sz w:val="21"/>
                <w:szCs w:val="21"/>
              </w:rPr>
              <w:t>Medida 4.2.</w:t>
            </w:r>
            <w:bookmarkEnd w:id="218"/>
            <w:r w:rsidR="0046357F" w:rsidRPr="00484F5E">
              <w:rPr>
                <w:rFonts w:ascii="Arial" w:hAnsi="Arial" w:cs="Arial"/>
                <w:b/>
                <w:color w:val="2F5496" w:themeColor="accent1" w:themeShade="BF"/>
                <w:sz w:val="21"/>
                <w:szCs w:val="21"/>
              </w:rPr>
              <w:t>4</w:t>
            </w:r>
          </w:p>
          <w:p w14:paraId="3F3E004D" w14:textId="3C3112F1" w:rsidR="0056574A" w:rsidRPr="00484F5E" w:rsidRDefault="0056574A" w:rsidP="00484F5E">
            <w:pPr>
              <w:spacing w:before="120" w:after="240" w:line="276" w:lineRule="auto"/>
              <w:jc w:val="both"/>
              <w:rPr>
                <w:rFonts w:ascii="Arial" w:hAnsi="Arial" w:cs="Arial"/>
                <w:bCs/>
                <w:color w:val="000000" w:themeColor="text1"/>
                <w:sz w:val="21"/>
                <w:szCs w:val="21"/>
              </w:rPr>
            </w:pPr>
            <w:bookmarkStart w:id="219" w:name="_Toc120700759"/>
            <w:r w:rsidRPr="00484F5E">
              <w:rPr>
                <w:rFonts w:ascii="Arial" w:hAnsi="Arial" w:cs="Arial"/>
                <w:bCs/>
                <w:color w:val="000000" w:themeColor="text1"/>
                <w:sz w:val="21"/>
                <w:szCs w:val="21"/>
              </w:rPr>
              <w:t>Avanzar en el desarrollo de normas técnicas y normas de calidad para su empleo como requisito de mejora en los contratos públicos de compras o de prestación de servicios</w:t>
            </w:r>
            <w:r w:rsidR="001366A9">
              <w:rPr>
                <w:rFonts w:ascii="Arial" w:hAnsi="Arial" w:cs="Arial"/>
                <w:bCs/>
                <w:color w:val="000000" w:themeColor="text1"/>
                <w:sz w:val="21"/>
                <w:szCs w:val="21"/>
              </w:rPr>
              <w:t>,</w:t>
            </w:r>
            <w:r w:rsidR="001366A9" w:rsidRPr="001366A9">
              <w:rPr>
                <w:rFonts w:ascii="Arial" w:hAnsi="Arial" w:cs="Arial"/>
                <w:bCs/>
                <w:color w:val="000000" w:themeColor="text1"/>
                <w:sz w:val="21"/>
                <w:szCs w:val="21"/>
              </w:rPr>
              <w:t xml:space="preserve"> de conformidad con lo previsto en el </w:t>
            </w:r>
            <w:r w:rsidR="00A73069">
              <w:rPr>
                <w:rFonts w:ascii="Arial" w:hAnsi="Arial" w:cs="Arial"/>
                <w:bCs/>
                <w:color w:val="000000" w:themeColor="text1"/>
                <w:sz w:val="21"/>
                <w:szCs w:val="21"/>
              </w:rPr>
              <w:t>Artículo</w:t>
            </w:r>
            <w:r w:rsidR="001366A9" w:rsidRPr="001366A9">
              <w:rPr>
                <w:rFonts w:ascii="Arial" w:hAnsi="Arial" w:cs="Arial"/>
                <w:bCs/>
                <w:color w:val="000000" w:themeColor="text1"/>
                <w:sz w:val="21"/>
                <w:szCs w:val="21"/>
              </w:rPr>
              <w:t xml:space="preserve"> 145.7 de la </w:t>
            </w:r>
            <w:r w:rsidR="001366A9">
              <w:rPr>
                <w:rFonts w:ascii="Arial" w:hAnsi="Arial" w:cs="Arial"/>
                <w:bCs/>
                <w:color w:val="000000" w:themeColor="text1"/>
                <w:sz w:val="21"/>
                <w:szCs w:val="21"/>
              </w:rPr>
              <w:t>Ley 9/2017, de 8 de noviembre</w:t>
            </w:r>
            <w:r w:rsidRPr="00484F5E">
              <w:rPr>
                <w:rFonts w:ascii="Arial" w:hAnsi="Arial" w:cs="Arial"/>
                <w:bCs/>
                <w:color w:val="000000" w:themeColor="text1"/>
                <w:sz w:val="21"/>
                <w:szCs w:val="21"/>
              </w:rPr>
              <w:t>.</w:t>
            </w:r>
            <w:bookmarkEnd w:id="219"/>
          </w:p>
          <w:p w14:paraId="72640846" w14:textId="14A15D96" w:rsidR="0056574A" w:rsidRPr="00484F5E" w:rsidRDefault="0056574A" w:rsidP="00484F5E">
            <w:pPr>
              <w:spacing w:before="120" w:after="240" w:line="276" w:lineRule="auto"/>
              <w:jc w:val="both"/>
              <w:rPr>
                <w:rFonts w:ascii="Arial" w:hAnsi="Arial" w:cs="Arial"/>
                <w:b/>
                <w:color w:val="2F5496" w:themeColor="accent1" w:themeShade="BF"/>
                <w:sz w:val="21"/>
                <w:szCs w:val="21"/>
              </w:rPr>
            </w:pPr>
            <w:bookmarkStart w:id="220" w:name="_Toc120700760"/>
            <w:r w:rsidRPr="00484F5E">
              <w:rPr>
                <w:rFonts w:ascii="Arial" w:hAnsi="Arial" w:cs="Arial"/>
                <w:b/>
                <w:color w:val="2F5496" w:themeColor="accent1" w:themeShade="BF"/>
                <w:sz w:val="21"/>
                <w:szCs w:val="21"/>
              </w:rPr>
              <w:t>Medida 4.2.</w:t>
            </w:r>
            <w:bookmarkEnd w:id="220"/>
            <w:r w:rsidR="0046357F" w:rsidRPr="00484F5E">
              <w:rPr>
                <w:rFonts w:ascii="Arial" w:hAnsi="Arial" w:cs="Arial"/>
                <w:b/>
                <w:color w:val="2F5496" w:themeColor="accent1" w:themeShade="BF"/>
                <w:sz w:val="21"/>
                <w:szCs w:val="21"/>
              </w:rPr>
              <w:t>5</w:t>
            </w:r>
          </w:p>
          <w:p w14:paraId="489E599F" w14:textId="3A268238" w:rsidR="0056574A" w:rsidRPr="00484F5E" w:rsidRDefault="0056574A" w:rsidP="00484F5E">
            <w:pPr>
              <w:spacing w:before="120" w:after="240" w:line="276" w:lineRule="auto"/>
              <w:jc w:val="both"/>
              <w:rPr>
                <w:rFonts w:ascii="Arial" w:hAnsi="Arial" w:cs="Arial"/>
                <w:bCs/>
                <w:color w:val="000000" w:themeColor="text1"/>
                <w:sz w:val="21"/>
                <w:szCs w:val="21"/>
              </w:rPr>
            </w:pPr>
            <w:bookmarkStart w:id="221" w:name="_Toc120700761"/>
            <w:r w:rsidRPr="00484F5E">
              <w:rPr>
                <w:rFonts w:ascii="Arial" w:hAnsi="Arial" w:cs="Arial"/>
                <w:bCs/>
                <w:color w:val="000000" w:themeColor="text1"/>
                <w:sz w:val="21"/>
                <w:szCs w:val="21"/>
              </w:rPr>
              <w:t>Introducir criterios de accesibilidad universal y diseño para todas las personas como requisito para la concesión y justificación de subvenciones.</w:t>
            </w:r>
            <w:bookmarkEnd w:id="221"/>
          </w:p>
          <w:p w14:paraId="100A4BD5" w14:textId="216151E7" w:rsidR="0056574A" w:rsidRPr="00484F5E" w:rsidRDefault="0056574A" w:rsidP="00484F5E">
            <w:pPr>
              <w:spacing w:before="120" w:after="240" w:line="276" w:lineRule="auto"/>
              <w:jc w:val="both"/>
              <w:rPr>
                <w:rFonts w:ascii="Arial" w:hAnsi="Arial" w:cs="Arial"/>
                <w:b/>
                <w:color w:val="2F5496" w:themeColor="accent1" w:themeShade="BF"/>
                <w:sz w:val="21"/>
                <w:szCs w:val="21"/>
              </w:rPr>
            </w:pPr>
            <w:bookmarkStart w:id="222" w:name="_Toc120700764"/>
            <w:r w:rsidRPr="00484F5E">
              <w:rPr>
                <w:rFonts w:ascii="Arial" w:hAnsi="Arial" w:cs="Arial"/>
                <w:b/>
                <w:color w:val="2F5496" w:themeColor="accent1" w:themeShade="BF"/>
                <w:sz w:val="21"/>
                <w:szCs w:val="21"/>
              </w:rPr>
              <w:t>Medida 4.2.</w:t>
            </w:r>
            <w:bookmarkEnd w:id="222"/>
            <w:r w:rsidR="0046357F" w:rsidRPr="00484F5E">
              <w:rPr>
                <w:rFonts w:ascii="Arial" w:hAnsi="Arial" w:cs="Arial"/>
                <w:b/>
                <w:color w:val="2F5496" w:themeColor="accent1" w:themeShade="BF"/>
                <w:sz w:val="21"/>
                <w:szCs w:val="21"/>
              </w:rPr>
              <w:t>6</w:t>
            </w:r>
          </w:p>
          <w:p w14:paraId="3CA93A0F" w14:textId="478ECFD2" w:rsidR="0056574A" w:rsidRPr="00484F5E" w:rsidRDefault="0056574A" w:rsidP="00484F5E">
            <w:pPr>
              <w:spacing w:before="120" w:after="240" w:line="276" w:lineRule="auto"/>
              <w:jc w:val="both"/>
              <w:rPr>
                <w:rFonts w:ascii="Arial" w:hAnsi="Arial" w:cs="Arial"/>
                <w:bCs/>
                <w:color w:val="000000" w:themeColor="text1"/>
                <w:sz w:val="21"/>
                <w:szCs w:val="21"/>
              </w:rPr>
            </w:pPr>
            <w:bookmarkStart w:id="223" w:name="_Toc120700765"/>
            <w:r w:rsidRPr="00484F5E">
              <w:rPr>
                <w:rFonts w:ascii="Arial" w:hAnsi="Arial" w:cs="Arial"/>
                <w:bCs/>
                <w:color w:val="000000" w:themeColor="text1"/>
                <w:sz w:val="21"/>
                <w:szCs w:val="21"/>
              </w:rPr>
              <w:t>Asegurar la accesibilidad universal en todos los servicios públicos, y trámites asociados a ellos, desde su fase de diseño hasta su puesta a disposición de la ciudadanía.</w:t>
            </w:r>
            <w:bookmarkEnd w:id="223"/>
          </w:p>
          <w:p w14:paraId="3FFA6FDA" w14:textId="12950268" w:rsidR="0056574A" w:rsidRPr="00484F5E" w:rsidRDefault="0056574A" w:rsidP="00484F5E">
            <w:pPr>
              <w:spacing w:before="120" w:after="240" w:line="276" w:lineRule="auto"/>
              <w:jc w:val="both"/>
              <w:rPr>
                <w:rFonts w:ascii="Arial" w:hAnsi="Arial" w:cs="Arial"/>
                <w:b/>
                <w:color w:val="2F5496" w:themeColor="accent1" w:themeShade="BF"/>
                <w:sz w:val="21"/>
                <w:szCs w:val="21"/>
              </w:rPr>
            </w:pPr>
            <w:bookmarkStart w:id="224" w:name="_Toc120700766"/>
            <w:r w:rsidRPr="00484F5E">
              <w:rPr>
                <w:rFonts w:ascii="Arial" w:hAnsi="Arial" w:cs="Arial"/>
                <w:b/>
                <w:color w:val="2F5496" w:themeColor="accent1" w:themeShade="BF"/>
                <w:sz w:val="21"/>
                <w:szCs w:val="21"/>
              </w:rPr>
              <w:t>Medida 4.2.</w:t>
            </w:r>
            <w:bookmarkEnd w:id="224"/>
            <w:r w:rsidR="0046357F" w:rsidRPr="00484F5E">
              <w:rPr>
                <w:rFonts w:ascii="Arial" w:hAnsi="Arial" w:cs="Arial"/>
                <w:b/>
                <w:color w:val="2F5496" w:themeColor="accent1" w:themeShade="BF"/>
                <w:sz w:val="21"/>
                <w:szCs w:val="21"/>
              </w:rPr>
              <w:t>7</w:t>
            </w:r>
          </w:p>
          <w:p w14:paraId="5C413F9F" w14:textId="11E58D38" w:rsidR="00FC50B3" w:rsidRPr="00484F5E" w:rsidRDefault="0046357F" w:rsidP="00484F5E">
            <w:pPr>
              <w:spacing w:before="120" w:after="240" w:line="276" w:lineRule="auto"/>
              <w:jc w:val="both"/>
              <w:rPr>
                <w:rFonts w:ascii="Arial" w:hAnsi="Arial" w:cs="Arial"/>
                <w:bCs/>
                <w:color w:val="000000" w:themeColor="text1"/>
                <w:sz w:val="21"/>
                <w:szCs w:val="21"/>
              </w:rPr>
            </w:pPr>
            <w:r w:rsidRPr="00484F5E">
              <w:rPr>
                <w:rFonts w:ascii="Arial" w:hAnsi="Arial" w:cs="Arial"/>
                <w:bCs/>
                <w:color w:val="000000" w:themeColor="text1"/>
                <w:sz w:val="21"/>
                <w:szCs w:val="21"/>
              </w:rPr>
              <w:t>Garantizar la accesibilidad digital y documental en la Administración General del Estado, de acuerdo con la normativa vigente.</w:t>
            </w:r>
          </w:p>
        </w:tc>
      </w:tr>
    </w:tbl>
    <w:p w14:paraId="2108516E" w14:textId="5A7D889E" w:rsidR="00FC50B3" w:rsidRDefault="00FC50B3" w:rsidP="00F81E10">
      <w:pPr>
        <w:spacing w:after="240" w:line="276" w:lineRule="auto"/>
        <w:jc w:val="both"/>
        <w:rPr>
          <w:rFonts w:ascii="Arial" w:hAnsi="Arial" w:cs="Arial"/>
          <w:bCs/>
          <w:sz w:val="21"/>
          <w:szCs w:val="21"/>
        </w:rPr>
      </w:pPr>
    </w:p>
    <w:p w14:paraId="1CEEF682" w14:textId="0EF9DC3B" w:rsidR="00BA258A" w:rsidRDefault="00BA258A" w:rsidP="00F81E10">
      <w:pPr>
        <w:spacing w:after="240" w:line="276" w:lineRule="auto"/>
        <w:jc w:val="both"/>
        <w:rPr>
          <w:rFonts w:ascii="Arial" w:hAnsi="Arial" w:cs="Arial"/>
          <w:bCs/>
          <w:sz w:val="21"/>
          <w:szCs w:val="21"/>
        </w:rPr>
      </w:pPr>
    </w:p>
    <w:p w14:paraId="228287B2" w14:textId="2F30AF3C" w:rsidR="004656D5" w:rsidRDefault="004656D5" w:rsidP="00F81E10">
      <w:pPr>
        <w:spacing w:after="240" w:line="276" w:lineRule="auto"/>
        <w:jc w:val="both"/>
        <w:rPr>
          <w:rFonts w:ascii="Arial" w:hAnsi="Arial" w:cs="Arial"/>
          <w:bCs/>
          <w:sz w:val="21"/>
          <w:szCs w:val="21"/>
        </w:rPr>
      </w:pPr>
    </w:p>
    <w:p w14:paraId="79BF5E45" w14:textId="0A076149" w:rsidR="004656D5" w:rsidRDefault="004656D5" w:rsidP="00F81E10">
      <w:pPr>
        <w:spacing w:after="240" w:line="276" w:lineRule="auto"/>
        <w:jc w:val="both"/>
        <w:rPr>
          <w:rFonts w:ascii="Arial" w:hAnsi="Arial" w:cs="Arial"/>
          <w:bCs/>
          <w:sz w:val="21"/>
          <w:szCs w:val="21"/>
        </w:rPr>
      </w:pPr>
    </w:p>
    <w:p w14:paraId="582BD887" w14:textId="49154FC6" w:rsidR="004656D5" w:rsidRDefault="004656D5" w:rsidP="00F81E10">
      <w:pPr>
        <w:spacing w:after="240" w:line="276" w:lineRule="auto"/>
        <w:jc w:val="both"/>
        <w:rPr>
          <w:rFonts w:ascii="Arial" w:hAnsi="Arial" w:cs="Arial"/>
          <w:bCs/>
          <w:sz w:val="21"/>
          <w:szCs w:val="21"/>
        </w:rPr>
      </w:pPr>
    </w:p>
    <w:p w14:paraId="51A248A7" w14:textId="75182D06" w:rsidR="004656D5" w:rsidRDefault="004656D5" w:rsidP="00F81E10">
      <w:pPr>
        <w:spacing w:after="240" w:line="276" w:lineRule="auto"/>
        <w:jc w:val="both"/>
        <w:rPr>
          <w:rFonts w:ascii="Arial" w:hAnsi="Arial" w:cs="Arial"/>
          <w:bCs/>
          <w:sz w:val="21"/>
          <w:szCs w:val="21"/>
        </w:rPr>
      </w:pPr>
    </w:p>
    <w:p w14:paraId="3B8435CB" w14:textId="51F43A22" w:rsidR="004656D5" w:rsidRDefault="004656D5" w:rsidP="00F81E10">
      <w:pPr>
        <w:spacing w:after="240" w:line="276" w:lineRule="auto"/>
        <w:jc w:val="both"/>
        <w:rPr>
          <w:rFonts w:ascii="Arial" w:hAnsi="Arial" w:cs="Arial"/>
          <w:bCs/>
          <w:sz w:val="21"/>
          <w:szCs w:val="21"/>
        </w:rPr>
      </w:pPr>
    </w:p>
    <w:p w14:paraId="21671294" w14:textId="135D5FBD" w:rsidR="004656D5" w:rsidRDefault="004656D5" w:rsidP="00F81E10">
      <w:pPr>
        <w:spacing w:after="240" w:line="276" w:lineRule="auto"/>
        <w:jc w:val="both"/>
        <w:rPr>
          <w:rFonts w:ascii="Arial" w:hAnsi="Arial" w:cs="Arial"/>
          <w:bCs/>
          <w:sz w:val="21"/>
          <w:szCs w:val="21"/>
        </w:rPr>
      </w:pPr>
    </w:p>
    <w:p w14:paraId="002E95CE" w14:textId="1FCA230C" w:rsidR="004656D5" w:rsidRDefault="004656D5" w:rsidP="00F81E10">
      <w:pPr>
        <w:spacing w:after="240" w:line="276" w:lineRule="auto"/>
        <w:jc w:val="both"/>
        <w:rPr>
          <w:rFonts w:ascii="Arial" w:hAnsi="Arial" w:cs="Arial"/>
          <w:bCs/>
          <w:sz w:val="21"/>
          <w:szCs w:val="21"/>
        </w:rPr>
      </w:pPr>
    </w:p>
    <w:p w14:paraId="28AF43F3" w14:textId="7EBFD753" w:rsidR="004656D5" w:rsidRDefault="004656D5" w:rsidP="00F81E10">
      <w:pPr>
        <w:spacing w:after="240" w:line="276" w:lineRule="auto"/>
        <w:jc w:val="both"/>
        <w:rPr>
          <w:rFonts w:ascii="Arial" w:hAnsi="Arial" w:cs="Arial"/>
          <w:bCs/>
          <w:sz w:val="21"/>
          <w:szCs w:val="21"/>
        </w:rPr>
      </w:pPr>
    </w:p>
    <w:p w14:paraId="20B48EA7" w14:textId="71E9C82C" w:rsidR="004656D5" w:rsidRDefault="004656D5" w:rsidP="00F81E10">
      <w:pPr>
        <w:spacing w:after="240" w:line="276" w:lineRule="auto"/>
        <w:jc w:val="both"/>
        <w:rPr>
          <w:rFonts w:ascii="Arial" w:hAnsi="Arial" w:cs="Arial"/>
          <w:bCs/>
          <w:sz w:val="21"/>
          <w:szCs w:val="21"/>
        </w:rPr>
      </w:pPr>
    </w:p>
    <w:p w14:paraId="30B1242A" w14:textId="4D7D1169" w:rsidR="004656D5" w:rsidRDefault="004656D5" w:rsidP="00F81E10">
      <w:pPr>
        <w:spacing w:after="240" w:line="276" w:lineRule="auto"/>
        <w:jc w:val="both"/>
        <w:rPr>
          <w:rFonts w:ascii="Arial" w:hAnsi="Arial" w:cs="Arial"/>
          <w:bCs/>
          <w:sz w:val="21"/>
          <w:szCs w:val="21"/>
        </w:rPr>
      </w:pPr>
    </w:p>
    <w:p w14:paraId="5211C3BB" w14:textId="77777777" w:rsidR="004656D5" w:rsidRDefault="004656D5" w:rsidP="00F81E10">
      <w:pPr>
        <w:spacing w:after="240" w:line="276" w:lineRule="auto"/>
        <w:jc w:val="both"/>
        <w:rPr>
          <w:rFonts w:ascii="Arial" w:hAnsi="Arial" w:cs="Arial"/>
          <w:bCs/>
          <w:sz w:val="21"/>
          <w:szCs w:val="21"/>
        </w:rPr>
      </w:pPr>
    </w:p>
    <w:p w14:paraId="48131C0C" w14:textId="77777777" w:rsidR="00BA258A" w:rsidRDefault="00BA258A"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BA1528" w:rsidRPr="00802EF6" w14:paraId="72327AF1" w14:textId="77777777" w:rsidTr="00021A08">
        <w:trPr>
          <w:trHeight w:val="460"/>
          <w:jc w:val="center"/>
        </w:trPr>
        <w:tc>
          <w:tcPr>
            <w:tcW w:w="9046" w:type="dxa"/>
            <w:shd w:val="clear" w:color="auto" w:fill="auto"/>
          </w:tcPr>
          <w:p w14:paraId="2579471F" w14:textId="622E76BF" w:rsidR="00BA1528" w:rsidRPr="00925545" w:rsidRDefault="00BA1528" w:rsidP="00925545">
            <w:pPr>
              <w:spacing w:before="120" w:after="240" w:line="276" w:lineRule="auto"/>
              <w:jc w:val="both"/>
              <w:rPr>
                <w:rFonts w:ascii="Arial" w:hAnsi="Arial" w:cs="Arial"/>
                <w:b/>
                <w:color w:val="2F5496" w:themeColor="accent1" w:themeShade="BF"/>
                <w:sz w:val="21"/>
                <w:szCs w:val="21"/>
              </w:rPr>
            </w:pPr>
            <w:bookmarkStart w:id="225" w:name="_Toc120700768"/>
            <w:r w:rsidRPr="00925545">
              <w:rPr>
                <w:rFonts w:ascii="Arial" w:hAnsi="Arial" w:cs="Arial"/>
                <w:b/>
                <w:color w:val="2F5496" w:themeColor="accent1" w:themeShade="BF"/>
                <w:sz w:val="21"/>
                <w:szCs w:val="21"/>
              </w:rPr>
              <w:t>Objetivo específico 4.3</w:t>
            </w:r>
            <w:bookmarkEnd w:id="225"/>
          </w:p>
          <w:p w14:paraId="38AA23F7" w14:textId="0C08A0A2" w:rsidR="00BA1528" w:rsidRPr="00802EF6" w:rsidRDefault="002F3C5F" w:rsidP="00F81E10">
            <w:pPr>
              <w:spacing w:before="120" w:after="120" w:line="276" w:lineRule="auto"/>
              <w:jc w:val="both"/>
              <w:rPr>
                <w:rFonts w:ascii="Arial" w:hAnsi="Arial" w:cs="Arial"/>
                <w:b/>
                <w:color w:val="2F5496" w:themeColor="accent1" w:themeShade="BF"/>
                <w:sz w:val="21"/>
                <w:szCs w:val="21"/>
              </w:rPr>
            </w:pPr>
            <w:r w:rsidRPr="002F3C5F">
              <w:rPr>
                <w:rFonts w:ascii="Arial" w:hAnsi="Arial" w:cs="Arial"/>
                <w:bCs/>
                <w:color w:val="2F5496" w:themeColor="accent1" w:themeShade="BF"/>
                <w:sz w:val="21"/>
                <w:szCs w:val="21"/>
              </w:rPr>
              <w:t>Realizar el seguimiento y evaluación de los avances en materia de accesibilidad universal</w:t>
            </w:r>
            <w:r>
              <w:rPr>
                <w:rFonts w:ascii="Arial" w:hAnsi="Arial" w:cs="Arial"/>
                <w:bCs/>
                <w:color w:val="2F5496" w:themeColor="accent1" w:themeShade="BF"/>
                <w:sz w:val="21"/>
                <w:szCs w:val="21"/>
              </w:rPr>
              <w:t xml:space="preserve"> </w:t>
            </w:r>
          </w:p>
        </w:tc>
      </w:tr>
      <w:tr w:rsidR="00BA1528" w:rsidRPr="00802EF6" w14:paraId="73CBF822" w14:textId="77777777" w:rsidTr="00021A08">
        <w:trPr>
          <w:trHeight w:val="460"/>
          <w:jc w:val="center"/>
        </w:trPr>
        <w:tc>
          <w:tcPr>
            <w:tcW w:w="9046" w:type="dxa"/>
            <w:shd w:val="clear" w:color="auto" w:fill="auto"/>
          </w:tcPr>
          <w:p w14:paraId="3A9D0819" w14:textId="02B0D366" w:rsidR="00661C63" w:rsidRPr="00484F5E" w:rsidRDefault="00661C63" w:rsidP="00484F5E">
            <w:pPr>
              <w:spacing w:before="120" w:after="240" w:line="276" w:lineRule="auto"/>
              <w:jc w:val="both"/>
              <w:rPr>
                <w:rFonts w:ascii="Arial" w:hAnsi="Arial" w:cs="Arial"/>
                <w:b/>
                <w:color w:val="2F5496" w:themeColor="accent1" w:themeShade="BF"/>
                <w:sz w:val="21"/>
                <w:szCs w:val="21"/>
              </w:rPr>
            </w:pPr>
            <w:bookmarkStart w:id="226" w:name="_Toc120700769"/>
            <w:r w:rsidRPr="00484F5E">
              <w:rPr>
                <w:rFonts w:ascii="Arial" w:hAnsi="Arial" w:cs="Arial"/>
                <w:b/>
                <w:color w:val="2F5496" w:themeColor="accent1" w:themeShade="BF"/>
                <w:sz w:val="21"/>
                <w:szCs w:val="21"/>
              </w:rPr>
              <w:t>Medida 4.3.1</w:t>
            </w:r>
            <w:bookmarkEnd w:id="226"/>
            <w:r w:rsidRPr="00484F5E">
              <w:rPr>
                <w:rFonts w:ascii="Arial" w:hAnsi="Arial" w:cs="Arial"/>
                <w:b/>
                <w:color w:val="2F5496" w:themeColor="accent1" w:themeShade="BF"/>
                <w:sz w:val="21"/>
                <w:szCs w:val="21"/>
              </w:rPr>
              <w:t xml:space="preserve"> </w:t>
            </w:r>
          </w:p>
          <w:p w14:paraId="66723E7F" w14:textId="4D75A01E" w:rsidR="00661C63" w:rsidRPr="00484F5E" w:rsidRDefault="003B7464" w:rsidP="00484F5E">
            <w:pPr>
              <w:spacing w:before="120" w:after="240" w:line="276" w:lineRule="auto"/>
              <w:jc w:val="both"/>
              <w:rPr>
                <w:rFonts w:ascii="Arial" w:hAnsi="Arial" w:cs="Arial"/>
                <w:bCs/>
                <w:color w:val="000000" w:themeColor="text1"/>
                <w:sz w:val="21"/>
                <w:szCs w:val="21"/>
              </w:rPr>
            </w:pPr>
            <w:r w:rsidRPr="00484F5E">
              <w:rPr>
                <w:rFonts w:ascii="Arial" w:hAnsi="Arial" w:cs="Arial"/>
                <w:bCs/>
                <w:color w:val="000000" w:themeColor="text1"/>
                <w:sz w:val="21"/>
                <w:szCs w:val="21"/>
              </w:rPr>
              <w:t xml:space="preserve">Sistematizar el seguimiento y evaluación de acciones, planes y estrategias en materia de accesibilidad universal en todas las administraciones públicas y, particularmente, cuando estos se realicen con fondos o recursos financieros provenientes de la AGE. </w:t>
            </w:r>
            <w:r w:rsidR="00661C63" w:rsidRPr="00484F5E">
              <w:rPr>
                <w:rFonts w:ascii="Arial" w:hAnsi="Arial" w:cs="Arial"/>
                <w:bCs/>
                <w:color w:val="000000" w:themeColor="text1"/>
                <w:sz w:val="21"/>
                <w:szCs w:val="21"/>
              </w:rPr>
              <w:t xml:space="preserve"> </w:t>
            </w:r>
          </w:p>
          <w:p w14:paraId="02EB6956" w14:textId="24915161" w:rsidR="00661C63" w:rsidRPr="00484F5E" w:rsidRDefault="00661C63" w:rsidP="00484F5E">
            <w:pPr>
              <w:spacing w:before="120" w:after="240" w:line="276" w:lineRule="auto"/>
              <w:jc w:val="both"/>
              <w:rPr>
                <w:rFonts w:ascii="Arial" w:hAnsi="Arial" w:cs="Arial"/>
                <w:b/>
                <w:color w:val="2F5496" w:themeColor="accent1" w:themeShade="BF"/>
                <w:sz w:val="21"/>
                <w:szCs w:val="21"/>
              </w:rPr>
            </w:pPr>
            <w:bookmarkStart w:id="227" w:name="_Toc120700773"/>
            <w:r w:rsidRPr="00484F5E">
              <w:rPr>
                <w:rFonts w:ascii="Arial" w:hAnsi="Arial" w:cs="Arial"/>
                <w:b/>
                <w:color w:val="2F5496" w:themeColor="accent1" w:themeShade="BF"/>
                <w:sz w:val="21"/>
                <w:szCs w:val="21"/>
              </w:rPr>
              <w:t>Medida 4.3.</w:t>
            </w:r>
            <w:bookmarkEnd w:id="227"/>
            <w:r w:rsidR="003B7464" w:rsidRPr="00484F5E">
              <w:rPr>
                <w:rFonts w:ascii="Arial" w:hAnsi="Arial" w:cs="Arial"/>
                <w:b/>
                <w:color w:val="2F5496" w:themeColor="accent1" w:themeShade="BF"/>
                <w:sz w:val="21"/>
                <w:szCs w:val="21"/>
              </w:rPr>
              <w:t>2</w:t>
            </w:r>
          </w:p>
          <w:p w14:paraId="3E828701" w14:textId="15B2F581" w:rsidR="00661C63" w:rsidRPr="00484F5E" w:rsidRDefault="00D7074E" w:rsidP="00484F5E">
            <w:pPr>
              <w:spacing w:before="120" w:after="240" w:line="276" w:lineRule="auto"/>
              <w:jc w:val="both"/>
              <w:rPr>
                <w:rFonts w:ascii="Arial" w:hAnsi="Arial" w:cs="Arial"/>
                <w:bCs/>
                <w:color w:val="000000" w:themeColor="text1"/>
                <w:sz w:val="21"/>
                <w:szCs w:val="21"/>
              </w:rPr>
            </w:pPr>
            <w:bookmarkStart w:id="228" w:name="_Toc120700774"/>
            <w:r w:rsidRPr="00484F5E">
              <w:rPr>
                <w:rFonts w:ascii="Arial" w:hAnsi="Arial" w:cs="Arial"/>
                <w:bCs/>
                <w:color w:val="000000" w:themeColor="text1"/>
                <w:sz w:val="21"/>
                <w:szCs w:val="21"/>
              </w:rPr>
              <w:t xml:space="preserve">Solicitar que las evaluaciones </w:t>
            </w:r>
            <w:r w:rsidR="000F01E6">
              <w:rPr>
                <w:rFonts w:ascii="Arial" w:hAnsi="Arial" w:cs="Arial"/>
                <w:bCs/>
                <w:color w:val="000000" w:themeColor="text1"/>
                <w:sz w:val="21"/>
                <w:szCs w:val="21"/>
              </w:rPr>
              <w:t>encomendadas</w:t>
            </w:r>
            <w:r w:rsidRPr="00484F5E">
              <w:rPr>
                <w:rFonts w:ascii="Arial" w:hAnsi="Arial" w:cs="Arial"/>
                <w:bCs/>
                <w:color w:val="000000" w:themeColor="text1"/>
                <w:sz w:val="21"/>
                <w:szCs w:val="21"/>
              </w:rPr>
              <w:t xml:space="preserve"> por el</w:t>
            </w:r>
            <w:r w:rsidR="00661C63" w:rsidRPr="00484F5E">
              <w:rPr>
                <w:rFonts w:ascii="Arial" w:hAnsi="Arial" w:cs="Arial"/>
                <w:bCs/>
                <w:color w:val="000000" w:themeColor="text1"/>
                <w:sz w:val="21"/>
                <w:szCs w:val="21"/>
              </w:rPr>
              <w:t xml:space="preserve"> Instituto para la Evaluación de Políticas Públicas (IEPP)</w:t>
            </w:r>
            <w:r w:rsidRPr="00484F5E">
              <w:rPr>
                <w:rFonts w:ascii="Arial" w:hAnsi="Arial" w:cs="Arial"/>
                <w:bCs/>
                <w:color w:val="000000" w:themeColor="text1"/>
                <w:sz w:val="21"/>
                <w:szCs w:val="21"/>
              </w:rPr>
              <w:t xml:space="preserve"> incluyan</w:t>
            </w:r>
            <w:r w:rsidR="000F01E6">
              <w:rPr>
                <w:rFonts w:ascii="Arial" w:hAnsi="Arial" w:cs="Arial"/>
                <w:bCs/>
                <w:color w:val="000000" w:themeColor="text1"/>
                <w:sz w:val="21"/>
                <w:szCs w:val="21"/>
              </w:rPr>
              <w:t>, cuando sea pertinente,</w:t>
            </w:r>
            <w:r w:rsidRPr="00484F5E">
              <w:rPr>
                <w:rFonts w:ascii="Arial" w:hAnsi="Arial" w:cs="Arial"/>
                <w:bCs/>
                <w:color w:val="000000" w:themeColor="text1"/>
                <w:sz w:val="21"/>
                <w:szCs w:val="21"/>
              </w:rPr>
              <w:t xml:space="preserve"> la variable</w:t>
            </w:r>
            <w:r w:rsidR="00661C63" w:rsidRPr="00484F5E">
              <w:rPr>
                <w:rFonts w:ascii="Arial" w:hAnsi="Arial" w:cs="Arial"/>
                <w:bCs/>
                <w:color w:val="000000" w:themeColor="text1"/>
                <w:sz w:val="21"/>
                <w:szCs w:val="21"/>
              </w:rPr>
              <w:t xml:space="preserve"> accesibilidad universal</w:t>
            </w:r>
            <w:r w:rsidRPr="00484F5E">
              <w:rPr>
                <w:rFonts w:ascii="Arial" w:hAnsi="Arial" w:cs="Arial"/>
                <w:bCs/>
                <w:color w:val="000000" w:themeColor="text1"/>
                <w:sz w:val="21"/>
                <w:szCs w:val="21"/>
              </w:rPr>
              <w:t>, particularmente</w:t>
            </w:r>
            <w:r w:rsidR="00B35FE1">
              <w:rPr>
                <w:rFonts w:ascii="Arial" w:hAnsi="Arial" w:cs="Arial"/>
                <w:bCs/>
                <w:color w:val="000000" w:themeColor="text1"/>
                <w:sz w:val="21"/>
                <w:szCs w:val="21"/>
              </w:rPr>
              <w:t>,</w:t>
            </w:r>
            <w:r w:rsidRPr="00484F5E">
              <w:rPr>
                <w:rFonts w:ascii="Arial" w:hAnsi="Arial" w:cs="Arial"/>
                <w:bCs/>
                <w:color w:val="000000" w:themeColor="text1"/>
                <w:sz w:val="21"/>
                <w:szCs w:val="21"/>
              </w:rPr>
              <w:t xml:space="preserve"> cuando estas se realicen</w:t>
            </w:r>
            <w:r w:rsidR="00661C63" w:rsidRPr="00484F5E">
              <w:rPr>
                <w:rFonts w:ascii="Arial" w:hAnsi="Arial" w:cs="Arial"/>
                <w:bCs/>
                <w:color w:val="000000" w:themeColor="text1"/>
                <w:sz w:val="21"/>
                <w:szCs w:val="21"/>
              </w:rPr>
              <w:t xml:space="preserve"> en los ámbitos públicos de la sanidad, la educación, el transporte, justicia y hacienda pública.</w:t>
            </w:r>
            <w:bookmarkEnd w:id="228"/>
            <w:r w:rsidR="00661C63" w:rsidRPr="00484F5E">
              <w:rPr>
                <w:rFonts w:ascii="Arial" w:hAnsi="Arial" w:cs="Arial"/>
                <w:bCs/>
                <w:color w:val="000000" w:themeColor="text1"/>
                <w:sz w:val="21"/>
                <w:szCs w:val="21"/>
              </w:rPr>
              <w:t xml:space="preserve">  </w:t>
            </w:r>
          </w:p>
          <w:p w14:paraId="2ECA4B3E" w14:textId="6FB58180" w:rsidR="00661C63" w:rsidRPr="00484F5E" w:rsidRDefault="00661C63" w:rsidP="00484F5E">
            <w:pPr>
              <w:spacing w:before="120" w:after="240" w:line="276" w:lineRule="auto"/>
              <w:jc w:val="both"/>
              <w:rPr>
                <w:rFonts w:ascii="Arial" w:hAnsi="Arial" w:cs="Arial"/>
                <w:b/>
                <w:color w:val="2F5496" w:themeColor="accent1" w:themeShade="BF"/>
                <w:sz w:val="21"/>
                <w:szCs w:val="21"/>
              </w:rPr>
            </w:pPr>
            <w:bookmarkStart w:id="229" w:name="_Toc120700775"/>
            <w:r w:rsidRPr="00484F5E">
              <w:rPr>
                <w:rFonts w:ascii="Arial" w:hAnsi="Arial" w:cs="Arial"/>
                <w:b/>
                <w:color w:val="2F5496" w:themeColor="accent1" w:themeShade="BF"/>
                <w:sz w:val="21"/>
                <w:szCs w:val="21"/>
              </w:rPr>
              <w:t>Medida 4.3.</w:t>
            </w:r>
            <w:bookmarkEnd w:id="229"/>
            <w:r w:rsidR="003B7464" w:rsidRPr="00484F5E">
              <w:rPr>
                <w:rFonts w:ascii="Arial" w:hAnsi="Arial" w:cs="Arial"/>
                <w:b/>
                <w:color w:val="2F5496" w:themeColor="accent1" w:themeShade="BF"/>
                <w:sz w:val="21"/>
                <w:szCs w:val="21"/>
              </w:rPr>
              <w:t>3</w:t>
            </w:r>
          </w:p>
          <w:p w14:paraId="30820C8D" w14:textId="62FA2016" w:rsidR="00661C63" w:rsidRPr="00484F5E" w:rsidRDefault="00E42DF1" w:rsidP="00484F5E">
            <w:pPr>
              <w:spacing w:before="120" w:after="240" w:line="276" w:lineRule="auto"/>
              <w:jc w:val="both"/>
              <w:rPr>
                <w:rFonts w:ascii="Arial" w:hAnsi="Arial" w:cs="Arial"/>
                <w:bCs/>
                <w:color w:val="000000" w:themeColor="text1"/>
                <w:sz w:val="21"/>
                <w:szCs w:val="21"/>
              </w:rPr>
            </w:pPr>
            <w:bookmarkStart w:id="230" w:name="_Toc120700776"/>
            <w:r w:rsidRPr="00484F5E">
              <w:rPr>
                <w:rFonts w:ascii="Arial" w:hAnsi="Arial" w:cs="Arial"/>
                <w:bCs/>
                <w:color w:val="000000" w:themeColor="text1"/>
                <w:sz w:val="21"/>
                <w:szCs w:val="21"/>
              </w:rPr>
              <w:t>Desarrollar mecanismos de control, seguimiento y cumplimiento efectivo del Título III de la Ley General de Discapacidad, y r</w:t>
            </w:r>
            <w:r w:rsidR="00661C63" w:rsidRPr="00484F5E">
              <w:rPr>
                <w:rFonts w:ascii="Arial" w:hAnsi="Arial" w:cs="Arial"/>
                <w:bCs/>
                <w:color w:val="000000" w:themeColor="text1"/>
                <w:sz w:val="21"/>
                <w:szCs w:val="21"/>
              </w:rPr>
              <w:t>ecabar y publicar datos sobre la situación actual de infracciones y sanciones a nivel estatal y en las Comunidades Autónomas, estableciendo un modelo/guía replicable en éstas.</w:t>
            </w:r>
            <w:bookmarkEnd w:id="230"/>
          </w:p>
          <w:p w14:paraId="5ABED2DB" w14:textId="3536F680" w:rsidR="00661C63" w:rsidRPr="00484F5E" w:rsidRDefault="00661C63" w:rsidP="00484F5E">
            <w:pPr>
              <w:spacing w:before="120" w:after="240" w:line="276" w:lineRule="auto"/>
              <w:jc w:val="both"/>
              <w:rPr>
                <w:rFonts w:ascii="Arial" w:hAnsi="Arial" w:cs="Arial"/>
                <w:b/>
                <w:color w:val="2F5496" w:themeColor="accent1" w:themeShade="BF"/>
                <w:sz w:val="21"/>
                <w:szCs w:val="21"/>
              </w:rPr>
            </w:pPr>
            <w:bookmarkStart w:id="231" w:name="_Toc120700781"/>
            <w:r w:rsidRPr="00484F5E">
              <w:rPr>
                <w:rFonts w:ascii="Arial" w:hAnsi="Arial" w:cs="Arial"/>
                <w:b/>
                <w:color w:val="2F5496" w:themeColor="accent1" w:themeShade="BF"/>
                <w:sz w:val="21"/>
                <w:szCs w:val="21"/>
              </w:rPr>
              <w:t>Medida 4.3.</w:t>
            </w:r>
            <w:bookmarkEnd w:id="231"/>
            <w:r w:rsidR="003B7464" w:rsidRPr="00484F5E">
              <w:rPr>
                <w:rFonts w:ascii="Arial" w:hAnsi="Arial" w:cs="Arial"/>
                <w:b/>
                <w:color w:val="2F5496" w:themeColor="accent1" w:themeShade="BF"/>
                <w:sz w:val="21"/>
                <w:szCs w:val="21"/>
              </w:rPr>
              <w:t>4</w:t>
            </w:r>
            <w:r w:rsidRPr="00484F5E">
              <w:rPr>
                <w:rFonts w:ascii="Arial" w:hAnsi="Arial" w:cs="Arial"/>
                <w:b/>
                <w:color w:val="2F5496" w:themeColor="accent1" w:themeShade="BF"/>
                <w:sz w:val="21"/>
                <w:szCs w:val="21"/>
              </w:rPr>
              <w:t xml:space="preserve"> </w:t>
            </w:r>
          </w:p>
          <w:p w14:paraId="48B1B744" w14:textId="085454DD" w:rsidR="00661C63" w:rsidRPr="00484F5E" w:rsidRDefault="00661C63" w:rsidP="00484F5E">
            <w:pPr>
              <w:spacing w:before="120" w:after="240" w:line="276" w:lineRule="auto"/>
              <w:jc w:val="both"/>
              <w:rPr>
                <w:rFonts w:ascii="Arial" w:hAnsi="Arial" w:cs="Arial"/>
                <w:bCs/>
                <w:color w:val="000000" w:themeColor="text1"/>
                <w:sz w:val="21"/>
                <w:szCs w:val="21"/>
              </w:rPr>
            </w:pPr>
            <w:bookmarkStart w:id="232" w:name="_Toc120700782"/>
            <w:r w:rsidRPr="00484F5E">
              <w:rPr>
                <w:rFonts w:ascii="Arial" w:hAnsi="Arial" w:cs="Arial"/>
                <w:bCs/>
                <w:color w:val="000000" w:themeColor="text1"/>
                <w:sz w:val="21"/>
                <w:szCs w:val="21"/>
              </w:rPr>
              <w:t>Incorporar indicadores de evaluación del nivel de accesibilidad universal en los cuestionarios de satisfacción, hojas de reclamaciones y sugerencias ofrecidos por la AGE a la ciudadanía.</w:t>
            </w:r>
            <w:bookmarkEnd w:id="232"/>
            <w:r w:rsidRPr="00484F5E">
              <w:rPr>
                <w:rFonts w:ascii="Arial" w:hAnsi="Arial" w:cs="Arial"/>
                <w:bCs/>
                <w:color w:val="000000" w:themeColor="text1"/>
                <w:sz w:val="21"/>
                <w:szCs w:val="21"/>
              </w:rPr>
              <w:t xml:space="preserve">  </w:t>
            </w:r>
          </w:p>
          <w:p w14:paraId="10FABB57" w14:textId="7AA24514" w:rsidR="00661C63" w:rsidRPr="00484F5E" w:rsidRDefault="00661C63" w:rsidP="00484F5E">
            <w:pPr>
              <w:spacing w:before="120" w:after="240" w:line="276" w:lineRule="auto"/>
              <w:jc w:val="both"/>
              <w:rPr>
                <w:rFonts w:ascii="Arial" w:hAnsi="Arial" w:cs="Arial"/>
                <w:b/>
                <w:color w:val="2F5496" w:themeColor="accent1" w:themeShade="BF"/>
                <w:sz w:val="21"/>
                <w:szCs w:val="21"/>
              </w:rPr>
            </w:pPr>
            <w:bookmarkStart w:id="233" w:name="_Toc120700783"/>
            <w:r w:rsidRPr="00484F5E">
              <w:rPr>
                <w:rFonts w:ascii="Arial" w:hAnsi="Arial" w:cs="Arial"/>
                <w:b/>
                <w:color w:val="2F5496" w:themeColor="accent1" w:themeShade="BF"/>
                <w:sz w:val="21"/>
                <w:szCs w:val="21"/>
              </w:rPr>
              <w:t>Medida 4.3.</w:t>
            </w:r>
            <w:bookmarkEnd w:id="233"/>
            <w:r w:rsidR="003B7464" w:rsidRPr="00484F5E">
              <w:rPr>
                <w:rFonts w:ascii="Arial" w:hAnsi="Arial" w:cs="Arial"/>
                <w:b/>
                <w:color w:val="2F5496" w:themeColor="accent1" w:themeShade="BF"/>
                <w:sz w:val="21"/>
                <w:szCs w:val="21"/>
              </w:rPr>
              <w:t>5</w:t>
            </w:r>
          </w:p>
          <w:p w14:paraId="14D6140D" w14:textId="0FE66ED8" w:rsidR="00BA1528" w:rsidRPr="00484F5E" w:rsidRDefault="00661C63" w:rsidP="00484F5E">
            <w:pPr>
              <w:spacing w:before="120" w:after="240" w:line="276" w:lineRule="auto"/>
              <w:jc w:val="both"/>
              <w:rPr>
                <w:rFonts w:ascii="Arial" w:hAnsi="Arial" w:cs="Arial"/>
                <w:bCs/>
                <w:color w:val="000000" w:themeColor="text1"/>
                <w:sz w:val="21"/>
                <w:szCs w:val="21"/>
              </w:rPr>
            </w:pPr>
            <w:bookmarkStart w:id="234" w:name="_Toc120700784"/>
            <w:r w:rsidRPr="00484F5E">
              <w:rPr>
                <w:rFonts w:ascii="Arial" w:hAnsi="Arial" w:cs="Arial"/>
                <w:bCs/>
                <w:color w:val="000000" w:themeColor="text1"/>
                <w:sz w:val="21"/>
                <w:szCs w:val="21"/>
              </w:rPr>
              <w:t>Desarrollar informes de seguimiento periódicos sobre las condiciones de accesibilidad universal en el funcionamiento de los recursos y servicios de la Administración Pública, empleando los indicadores incorporados en los cuestionarios de satisfacción, hojas de reclamaciones y sugerencias ofrecidos por la AGE a la ciudadanía.</w:t>
            </w:r>
            <w:bookmarkEnd w:id="234"/>
            <w:r w:rsidRPr="00484F5E">
              <w:rPr>
                <w:rFonts w:ascii="Arial" w:hAnsi="Arial" w:cs="Arial"/>
                <w:bCs/>
                <w:color w:val="000000" w:themeColor="text1"/>
                <w:sz w:val="21"/>
                <w:szCs w:val="21"/>
              </w:rPr>
              <w:t xml:space="preserve">  </w:t>
            </w:r>
          </w:p>
        </w:tc>
      </w:tr>
    </w:tbl>
    <w:p w14:paraId="7E7AD434" w14:textId="681754F0" w:rsidR="00661F92" w:rsidRDefault="00661F92" w:rsidP="00F81E10">
      <w:pPr>
        <w:spacing w:after="0" w:line="240" w:lineRule="auto"/>
        <w:jc w:val="both"/>
        <w:rPr>
          <w:rFonts w:ascii="Arial" w:hAnsi="Arial" w:cs="Arial"/>
          <w:bCs/>
          <w:sz w:val="21"/>
          <w:szCs w:val="21"/>
        </w:rPr>
      </w:pPr>
      <w:r>
        <w:rPr>
          <w:rFonts w:ascii="Arial" w:hAnsi="Arial" w:cs="Arial"/>
          <w:bCs/>
          <w:sz w:val="21"/>
          <w:szCs w:val="21"/>
        </w:rPr>
        <w:br w:type="page"/>
      </w:r>
    </w:p>
    <w:p w14:paraId="02C32E1A" w14:textId="5787ECB9" w:rsidR="00BA1528" w:rsidRDefault="00661F92" w:rsidP="00080AA2">
      <w:pPr>
        <w:pStyle w:val="Ttulo3"/>
      </w:pPr>
      <w:bookmarkStart w:id="235" w:name="_Toc140666821"/>
      <w:r w:rsidRPr="00842156">
        <w:t>Eje estratégico</w:t>
      </w:r>
      <w:r>
        <w:t xml:space="preserve"> 5. </w:t>
      </w:r>
      <w:r w:rsidR="00205C7E" w:rsidRPr="00205C7E">
        <w:t>Fomentar la innovación y la gestión del conocimiento en materia de accesibilidad universal</w:t>
      </w:r>
      <w:bookmarkEnd w:id="235"/>
    </w:p>
    <w:p w14:paraId="149150EC" w14:textId="77777777" w:rsidR="00080AA2" w:rsidRPr="00080AA2" w:rsidRDefault="00080AA2" w:rsidP="00080AA2"/>
    <w:p w14:paraId="5C2B822D" w14:textId="5B9383E2" w:rsidR="00205C7E" w:rsidRDefault="00CB43DF" w:rsidP="00F81E10">
      <w:pPr>
        <w:spacing w:after="240" w:line="276" w:lineRule="auto"/>
        <w:jc w:val="both"/>
        <w:rPr>
          <w:rFonts w:ascii="Arial" w:hAnsi="Arial" w:cs="Arial"/>
          <w:bCs/>
          <w:sz w:val="21"/>
          <w:szCs w:val="21"/>
        </w:rPr>
      </w:pPr>
      <w:r w:rsidRPr="00CB43DF">
        <w:rPr>
          <w:rFonts w:ascii="Arial" w:hAnsi="Arial" w:cs="Arial"/>
          <w:bCs/>
          <w:sz w:val="21"/>
          <w:szCs w:val="21"/>
        </w:rPr>
        <w:t>Ordenación de recursos y herramientas ya existentes en la AGE, y desarrollo de otras nuevas, para garantizar la generación, transferencia y visibilización de información objetiva, relevante y pertinente en materia de accesibilidad universal</w:t>
      </w:r>
      <w:r>
        <w:rPr>
          <w:rFonts w:ascii="Arial" w:hAnsi="Arial" w:cs="Arial"/>
          <w:bCs/>
          <w:sz w:val="21"/>
          <w:szCs w:val="21"/>
        </w:rPr>
        <w:t>.</w:t>
      </w: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CB43DF" w:rsidRPr="00802EF6" w14:paraId="2964FCF4" w14:textId="77777777" w:rsidTr="00021A08">
        <w:trPr>
          <w:trHeight w:val="460"/>
          <w:jc w:val="center"/>
        </w:trPr>
        <w:tc>
          <w:tcPr>
            <w:tcW w:w="9046" w:type="dxa"/>
            <w:shd w:val="clear" w:color="auto" w:fill="auto"/>
          </w:tcPr>
          <w:p w14:paraId="5E747CA2" w14:textId="79963F6D" w:rsidR="00CB43DF" w:rsidRPr="00925545" w:rsidRDefault="00CB43DF" w:rsidP="00925545">
            <w:pPr>
              <w:spacing w:before="120" w:after="240" w:line="276" w:lineRule="auto"/>
              <w:jc w:val="both"/>
              <w:rPr>
                <w:rFonts w:ascii="Arial" w:hAnsi="Arial" w:cs="Arial"/>
                <w:b/>
                <w:color w:val="2F5496" w:themeColor="accent1" w:themeShade="BF"/>
                <w:sz w:val="21"/>
                <w:szCs w:val="21"/>
              </w:rPr>
            </w:pPr>
            <w:bookmarkStart w:id="236" w:name="_Toc120700785"/>
            <w:r w:rsidRPr="00925545">
              <w:rPr>
                <w:rFonts w:ascii="Arial" w:hAnsi="Arial" w:cs="Arial"/>
                <w:b/>
                <w:color w:val="2F5496" w:themeColor="accent1" w:themeShade="BF"/>
                <w:sz w:val="21"/>
                <w:szCs w:val="21"/>
              </w:rPr>
              <w:t>Objetivo específico 5.1</w:t>
            </w:r>
            <w:bookmarkEnd w:id="236"/>
          </w:p>
          <w:p w14:paraId="35DE3A07" w14:textId="7FFC662D" w:rsidR="00CB43DF" w:rsidRPr="00802EF6" w:rsidRDefault="00BB679D" w:rsidP="00F81E10">
            <w:pPr>
              <w:spacing w:before="120" w:after="120" w:line="276" w:lineRule="auto"/>
              <w:jc w:val="both"/>
              <w:rPr>
                <w:rFonts w:ascii="Arial" w:hAnsi="Arial" w:cs="Arial"/>
                <w:b/>
                <w:color w:val="2F5496" w:themeColor="accent1" w:themeShade="BF"/>
                <w:sz w:val="21"/>
                <w:szCs w:val="21"/>
              </w:rPr>
            </w:pPr>
            <w:r w:rsidRPr="00BB679D">
              <w:rPr>
                <w:rFonts w:ascii="Arial" w:hAnsi="Arial" w:cs="Arial"/>
                <w:bCs/>
                <w:color w:val="2F5496" w:themeColor="accent1" w:themeShade="BF"/>
                <w:sz w:val="21"/>
                <w:szCs w:val="21"/>
              </w:rPr>
              <w:t>Optimizar los recursos existentes en la AGE en materia de accesibilidad universal, como base para la generación de conocimiento, visibilización y mejora transversal</w:t>
            </w:r>
            <w:r>
              <w:rPr>
                <w:rFonts w:ascii="Arial" w:hAnsi="Arial" w:cs="Arial"/>
                <w:bCs/>
                <w:color w:val="2F5496" w:themeColor="accent1" w:themeShade="BF"/>
                <w:sz w:val="21"/>
                <w:szCs w:val="21"/>
              </w:rPr>
              <w:t xml:space="preserve"> </w:t>
            </w:r>
          </w:p>
        </w:tc>
      </w:tr>
      <w:tr w:rsidR="00CB43DF" w:rsidRPr="00802EF6" w14:paraId="76ED0167" w14:textId="77777777" w:rsidTr="00021A08">
        <w:trPr>
          <w:trHeight w:val="460"/>
          <w:jc w:val="center"/>
        </w:trPr>
        <w:tc>
          <w:tcPr>
            <w:tcW w:w="9046" w:type="dxa"/>
            <w:shd w:val="clear" w:color="auto" w:fill="auto"/>
          </w:tcPr>
          <w:p w14:paraId="5A21E038" w14:textId="40B7C675" w:rsidR="00673E18" w:rsidRPr="00484F5E" w:rsidRDefault="00673E18" w:rsidP="00484F5E">
            <w:pPr>
              <w:spacing w:before="120" w:after="240" w:line="276" w:lineRule="auto"/>
              <w:jc w:val="both"/>
              <w:rPr>
                <w:rFonts w:ascii="Arial" w:hAnsi="Arial" w:cs="Arial"/>
                <w:b/>
                <w:color w:val="2F5496" w:themeColor="accent1" w:themeShade="BF"/>
                <w:sz w:val="21"/>
                <w:szCs w:val="21"/>
              </w:rPr>
            </w:pPr>
            <w:bookmarkStart w:id="237" w:name="_Toc120700786"/>
            <w:r w:rsidRPr="00484F5E">
              <w:rPr>
                <w:rFonts w:ascii="Arial" w:hAnsi="Arial" w:cs="Arial"/>
                <w:b/>
                <w:color w:val="2F5496" w:themeColor="accent1" w:themeShade="BF"/>
                <w:sz w:val="21"/>
                <w:szCs w:val="21"/>
              </w:rPr>
              <w:t>Medida 5.1.1</w:t>
            </w:r>
            <w:bookmarkEnd w:id="237"/>
            <w:r w:rsidRPr="00484F5E">
              <w:rPr>
                <w:rFonts w:ascii="Arial" w:hAnsi="Arial" w:cs="Arial"/>
                <w:b/>
                <w:color w:val="2F5496" w:themeColor="accent1" w:themeShade="BF"/>
                <w:sz w:val="21"/>
                <w:szCs w:val="21"/>
              </w:rPr>
              <w:t xml:space="preserve"> </w:t>
            </w:r>
          </w:p>
          <w:p w14:paraId="54BF69E7" w14:textId="28925B34" w:rsidR="00673E18" w:rsidRPr="00484F5E" w:rsidRDefault="00673E18" w:rsidP="00484F5E">
            <w:pPr>
              <w:spacing w:before="120" w:after="240" w:line="276" w:lineRule="auto"/>
              <w:jc w:val="both"/>
              <w:rPr>
                <w:rFonts w:ascii="Arial" w:hAnsi="Arial" w:cs="Arial"/>
                <w:bCs/>
                <w:color w:val="000000" w:themeColor="text1"/>
                <w:sz w:val="21"/>
                <w:szCs w:val="21"/>
              </w:rPr>
            </w:pPr>
            <w:bookmarkStart w:id="238" w:name="_Toc120700787"/>
            <w:r w:rsidRPr="00484F5E">
              <w:rPr>
                <w:rFonts w:ascii="Arial" w:hAnsi="Arial" w:cs="Arial"/>
                <w:bCs/>
                <w:color w:val="000000" w:themeColor="text1"/>
                <w:sz w:val="21"/>
                <w:szCs w:val="21"/>
              </w:rPr>
              <w:t>Aglutinar los centros de referencia de la AGE con competencias en discapacidad y accesibilidad universal bajo un mismo ente y bajo las mismas dependencias ministeriales.</w:t>
            </w:r>
            <w:bookmarkEnd w:id="238"/>
          </w:p>
          <w:p w14:paraId="7F968724" w14:textId="78732DA1" w:rsidR="00673E18" w:rsidRPr="00484F5E" w:rsidRDefault="00673E18" w:rsidP="00484F5E">
            <w:pPr>
              <w:spacing w:before="120" w:after="240" w:line="276" w:lineRule="auto"/>
              <w:jc w:val="both"/>
              <w:rPr>
                <w:rFonts w:ascii="Arial" w:hAnsi="Arial" w:cs="Arial"/>
                <w:b/>
                <w:color w:val="2F5496" w:themeColor="accent1" w:themeShade="BF"/>
                <w:sz w:val="21"/>
                <w:szCs w:val="21"/>
              </w:rPr>
            </w:pPr>
            <w:bookmarkStart w:id="239" w:name="_Toc120700788"/>
            <w:r w:rsidRPr="00484F5E">
              <w:rPr>
                <w:rFonts w:ascii="Arial" w:hAnsi="Arial" w:cs="Arial"/>
                <w:b/>
                <w:color w:val="2F5496" w:themeColor="accent1" w:themeShade="BF"/>
                <w:sz w:val="21"/>
                <w:szCs w:val="21"/>
              </w:rPr>
              <w:t>Medida 5.1.2</w:t>
            </w:r>
            <w:bookmarkEnd w:id="239"/>
            <w:r w:rsidRPr="00484F5E">
              <w:rPr>
                <w:rFonts w:ascii="Arial" w:hAnsi="Arial" w:cs="Arial"/>
                <w:b/>
                <w:color w:val="2F5496" w:themeColor="accent1" w:themeShade="BF"/>
                <w:sz w:val="21"/>
                <w:szCs w:val="21"/>
              </w:rPr>
              <w:t xml:space="preserve"> </w:t>
            </w:r>
          </w:p>
          <w:p w14:paraId="4E4E92B7" w14:textId="2D7B9BC3" w:rsidR="00673E18" w:rsidRPr="00484F5E" w:rsidRDefault="00C853D5" w:rsidP="00484F5E">
            <w:pPr>
              <w:spacing w:before="120" w:after="240" w:line="276" w:lineRule="auto"/>
              <w:jc w:val="both"/>
              <w:rPr>
                <w:rFonts w:ascii="Arial" w:hAnsi="Arial" w:cs="Arial"/>
                <w:bCs/>
                <w:color w:val="000000" w:themeColor="text1"/>
                <w:sz w:val="21"/>
                <w:szCs w:val="21"/>
              </w:rPr>
            </w:pPr>
            <w:bookmarkStart w:id="240" w:name="_Toc120700789"/>
            <w:r w:rsidRPr="00484F5E">
              <w:rPr>
                <w:rFonts w:ascii="Arial" w:hAnsi="Arial" w:cs="Arial"/>
                <w:bCs/>
                <w:color w:val="000000" w:themeColor="text1"/>
                <w:sz w:val="21"/>
                <w:szCs w:val="21"/>
              </w:rPr>
              <w:t>Desarrollar acciones</w:t>
            </w:r>
            <w:r w:rsidR="006949D2" w:rsidRPr="00484F5E">
              <w:rPr>
                <w:rFonts w:ascii="Arial" w:hAnsi="Arial" w:cs="Arial"/>
                <w:bCs/>
                <w:color w:val="000000" w:themeColor="text1"/>
                <w:sz w:val="21"/>
                <w:szCs w:val="21"/>
              </w:rPr>
              <w:t xml:space="preserve"> de información y promoción interna sobre cada centro de referencia de la AGE con competencias en accesibilidad universal para su conocimiento entre el conjunto de ministerios, de forma coordinada</w:t>
            </w:r>
            <w:r w:rsidR="00673E18" w:rsidRPr="00484F5E">
              <w:rPr>
                <w:rFonts w:ascii="Arial" w:hAnsi="Arial" w:cs="Arial"/>
                <w:bCs/>
                <w:color w:val="000000" w:themeColor="text1"/>
                <w:sz w:val="21"/>
                <w:szCs w:val="21"/>
              </w:rPr>
              <w:t>.</w:t>
            </w:r>
            <w:bookmarkEnd w:id="240"/>
            <w:r w:rsidR="00673E18" w:rsidRPr="00484F5E">
              <w:rPr>
                <w:rFonts w:ascii="Arial" w:hAnsi="Arial" w:cs="Arial"/>
                <w:bCs/>
                <w:color w:val="000000" w:themeColor="text1"/>
                <w:sz w:val="21"/>
                <w:szCs w:val="21"/>
              </w:rPr>
              <w:t xml:space="preserve">  </w:t>
            </w:r>
          </w:p>
          <w:p w14:paraId="318E63B3" w14:textId="55B7C61E" w:rsidR="00673E18" w:rsidRPr="00484F5E" w:rsidRDefault="00673E18" w:rsidP="00484F5E">
            <w:pPr>
              <w:spacing w:before="120" w:after="240" w:line="276" w:lineRule="auto"/>
              <w:jc w:val="both"/>
              <w:rPr>
                <w:rFonts w:ascii="Arial" w:hAnsi="Arial" w:cs="Arial"/>
                <w:b/>
                <w:color w:val="2F5496" w:themeColor="accent1" w:themeShade="BF"/>
                <w:sz w:val="21"/>
                <w:szCs w:val="21"/>
              </w:rPr>
            </w:pPr>
            <w:bookmarkStart w:id="241" w:name="_Toc120700790"/>
            <w:r w:rsidRPr="00484F5E">
              <w:rPr>
                <w:rFonts w:ascii="Arial" w:hAnsi="Arial" w:cs="Arial"/>
                <w:b/>
                <w:color w:val="2F5496" w:themeColor="accent1" w:themeShade="BF"/>
                <w:sz w:val="21"/>
                <w:szCs w:val="21"/>
              </w:rPr>
              <w:t>Medida 5.1.3</w:t>
            </w:r>
            <w:bookmarkEnd w:id="241"/>
            <w:r w:rsidRPr="00484F5E">
              <w:rPr>
                <w:rFonts w:ascii="Arial" w:hAnsi="Arial" w:cs="Arial"/>
                <w:b/>
                <w:color w:val="2F5496" w:themeColor="accent1" w:themeShade="BF"/>
                <w:sz w:val="21"/>
                <w:szCs w:val="21"/>
              </w:rPr>
              <w:t xml:space="preserve"> </w:t>
            </w:r>
          </w:p>
          <w:p w14:paraId="26ADDC66" w14:textId="11008016" w:rsidR="00CB43DF" w:rsidRPr="00484F5E" w:rsidRDefault="00673E18" w:rsidP="00484F5E">
            <w:pPr>
              <w:spacing w:before="120" w:after="240" w:line="276" w:lineRule="auto"/>
              <w:jc w:val="both"/>
              <w:rPr>
                <w:rFonts w:ascii="Arial" w:hAnsi="Arial" w:cs="Arial"/>
                <w:bCs/>
                <w:color w:val="000000" w:themeColor="text1"/>
                <w:sz w:val="21"/>
                <w:szCs w:val="21"/>
              </w:rPr>
            </w:pPr>
            <w:bookmarkStart w:id="242" w:name="_Toc120700791"/>
            <w:r w:rsidRPr="00484F5E">
              <w:rPr>
                <w:rFonts w:ascii="Arial" w:hAnsi="Arial" w:cs="Arial"/>
                <w:bCs/>
                <w:color w:val="000000" w:themeColor="text1"/>
                <w:sz w:val="21"/>
                <w:szCs w:val="21"/>
              </w:rPr>
              <w:t>Analizar qué operaciones, en el marco del Inventario de Operaciones Estadísticas de la AGE (IOE) desarrollado por el Instituto Nacional de Estadística (INE), son adecuadas para la inclusión de variables en los ámbitos de la accesibilidad universal, fomentando con ello su promoción.</w:t>
            </w:r>
            <w:bookmarkEnd w:id="242"/>
          </w:p>
        </w:tc>
      </w:tr>
    </w:tbl>
    <w:p w14:paraId="45375888" w14:textId="7C5DEB84" w:rsidR="00CB43DF" w:rsidRDefault="00CB43DF" w:rsidP="00F81E10">
      <w:pPr>
        <w:spacing w:after="240" w:line="276" w:lineRule="auto"/>
        <w:jc w:val="both"/>
        <w:rPr>
          <w:rFonts w:ascii="Arial" w:hAnsi="Arial" w:cs="Arial"/>
          <w:bCs/>
          <w:sz w:val="21"/>
          <w:szCs w:val="21"/>
        </w:rPr>
      </w:pPr>
    </w:p>
    <w:p w14:paraId="3A213325" w14:textId="186C9880" w:rsidR="00D7074E" w:rsidRDefault="00D7074E" w:rsidP="00F81E10">
      <w:pPr>
        <w:spacing w:after="240" w:line="276" w:lineRule="auto"/>
        <w:jc w:val="both"/>
        <w:rPr>
          <w:rFonts w:ascii="Arial" w:hAnsi="Arial" w:cs="Arial"/>
          <w:bCs/>
          <w:sz w:val="21"/>
          <w:szCs w:val="21"/>
        </w:rPr>
      </w:pPr>
    </w:p>
    <w:p w14:paraId="1923334E" w14:textId="03041853" w:rsidR="00D7074E" w:rsidRDefault="00D7074E" w:rsidP="00F81E10">
      <w:pPr>
        <w:spacing w:after="240" w:line="276" w:lineRule="auto"/>
        <w:jc w:val="both"/>
        <w:rPr>
          <w:rFonts w:ascii="Arial" w:hAnsi="Arial" w:cs="Arial"/>
          <w:bCs/>
          <w:sz w:val="21"/>
          <w:szCs w:val="21"/>
        </w:rPr>
      </w:pPr>
    </w:p>
    <w:p w14:paraId="4F25D868" w14:textId="77777777" w:rsidR="00D7074E" w:rsidRDefault="00D7074E"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673E18" w:rsidRPr="00802EF6" w14:paraId="63A2E870" w14:textId="77777777" w:rsidTr="00021A08">
        <w:trPr>
          <w:trHeight w:val="460"/>
          <w:jc w:val="center"/>
        </w:trPr>
        <w:tc>
          <w:tcPr>
            <w:tcW w:w="9046" w:type="dxa"/>
            <w:shd w:val="clear" w:color="auto" w:fill="auto"/>
          </w:tcPr>
          <w:p w14:paraId="26BBB918" w14:textId="0CBF0DA0" w:rsidR="00673E18" w:rsidRPr="00925545" w:rsidRDefault="00673E18" w:rsidP="00925545">
            <w:pPr>
              <w:spacing w:before="120" w:after="240" w:line="276" w:lineRule="auto"/>
              <w:jc w:val="both"/>
              <w:rPr>
                <w:rFonts w:ascii="Arial" w:hAnsi="Arial" w:cs="Arial"/>
                <w:b/>
                <w:color w:val="2F5496" w:themeColor="accent1" w:themeShade="BF"/>
                <w:sz w:val="21"/>
                <w:szCs w:val="21"/>
              </w:rPr>
            </w:pPr>
            <w:bookmarkStart w:id="243" w:name="_Toc120700792"/>
            <w:r w:rsidRPr="00925545">
              <w:rPr>
                <w:rFonts w:ascii="Arial" w:hAnsi="Arial" w:cs="Arial"/>
                <w:b/>
                <w:color w:val="2F5496" w:themeColor="accent1" w:themeShade="BF"/>
                <w:sz w:val="21"/>
                <w:szCs w:val="21"/>
              </w:rPr>
              <w:t>Objetivo específico 5.2</w:t>
            </w:r>
            <w:bookmarkEnd w:id="243"/>
          </w:p>
          <w:p w14:paraId="0AB883BF" w14:textId="14B7AB8E" w:rsidR="00673E18" w:rsidRPr="00802EF6" w:rsidRDefault="00734131" w:rsidP="00F81E10">
            <w:pPr>
              <w:spacing w:before="120" w:after="120" w:line="276" w:lineRule="auto"/>
              <w:jc w:val="both"/>
              <w:rPr>
                <w:rFonts w:ascii="Arial" w:hAnsi="Arial" w:cs="Arial"/>
                <w:b/>
                <w:color w:val="2F5496" w:themeColor="accent1" w:themeShade="BF"/>
                <w:sz w:val="21"/>
                <w:szCs w:val="21"/>
              </w:rPr>
            </w:pPr>
            <w:r w:rsidRPr="00734131">
              <w:rPr>
                <w:rFonts w:ascii="Arial" w:hAnsi="Arial" w:cs="Arial"/>
                <w:bCs/>
                <w:color w:val="2F5496" w:themeColor="accent1" w:themeShade="BF"/>
                <w:sz w:val="21"/>
                <w:szCs w:val="21"/>
              </w:rPr>
              <w:t>Sistematizar y optimizar las herramientas de gestión del conocimiento</w:t>
            </w:r>
            <w:r>
              <w:rPr>
                <w:rFonts w:ascii="Arial" w:hAnsi="Arial" w:cs="Arial"/>
                <w:bCs/>
                <w:color w:val="2F5496" w:themeColor="accent1" w:themeShade="BF"/>
                <w:sz w:val="21"/>
                <w:szCs w:val="21"/>
              </w:rPr>
              <w:t xml:space="preserve"> </w:t>
            </w:r>
          </w:p>
        </w:tc>
      </w:tr>
      <w:tr w:rsidR="00673E18" w:rsidRPr="00802EF6" w14:paraId="0CA322D5" w14:textId="77777777" w:rsidTr="00021A08">
        <w:trPr>
          <w:trHeight w:val="460"/>
          <w:jc w:val="center"/>
        </w:trPr>
        <w:tc>
          <w:tcPr>
            <w:tcW w:w="9046" w:type="dxa"/>
            <w:shd w:val="clear" w:color="auto" w:fill="auto"/>
          </w:tcPr>
          <w:p w14:paraId="04F14EFB" w14:textId="35263003" w:rsidR="00AD041D" w:rsidRPr="00484F5E" w:rsidRDefault="00AD041D" w:rsidP="00484F5E">
            <w:pPr>
              <w:spacing w:before="120" w:after="240" w:line="276" w:lineRule="auto"/>
              <w:jc w:val="both"/>
              <w:rPr>
                <w:rFonts w:ascii="Arial" w:hAnsi="Arial" w:cs="Arial"/>
                <w:b/>
                <w:color w:val="2F5496" w:themeColor="accent1" w:themeShade="BF"/>
                <w:sz w:val="21"/>
                <w:szCs w:val="21"/>
              </w:rPr>
            </w:pPr>
            <w:bookmarkStart w:id="244" w:name="_Toc120700793"/>
            <w:r w:rsidRPr="00484F5E">
              <w:rPr>
                <w:rFonts w:ascii="Arial" w:hAnsi="Arial" w:cs="Arial"/>
                <w:b/>
                <w:color w:val="2F5496" w:themeColor="accent1" w:themeShade="BF"/>
                <w:sz w:val="21"/>
                <w:szCs w:val="21"/>
              </w:rPr>
              <w:t>Medida 5.2.1</w:t>
            </w:r>
            <w:bookmarkEnd w:id="244"/>
            <w:r w:rsidRPr="00484F5E">
              <w:rPr>
                <w:rFonts w:ascii="Arial" w:hAnsi="Arial" w:cs="Arial"/>
                <w:b/>
                <w:color w:val="2F5496" w:themeColor="accent1" w:themeShade="BF"/>
                <w:sz w:val="21"/>
                <w:szCs w:val="21"/>
              </w:rPr>
              <w:t xml:space="preserve"> </w:t>
            </w:r>
          </w:p>
          <w:p w14:paraId="0829A587" w14:textId="4554E02C" w:rsidR="00AD041D" w:rsidRPr="00484F5E" w:rsidRDefault="00AD041D" w:rsidP="00484F5E">
            <w:pPr>
              <w:spacing w:before="120" w:after="240" w:line="276" w:lineRule="auto"/>
              <w:jc w:val="both"/>
              <w:rPr>
                <w:rFonts w:ascii="Arial" w:hAnsi="Arial" w:cs="Arial"/>
                <w:bCs/>
                <w:color w:val="000000" w:themeColor="text1"/>
                <w:sz w:val="21"/>
                <w:szCs w:val="21"/>
              </w:rPr>
            </w:pPr>
            <w:bookmarkStart w:id="245" w:name="_Toc120700794"/>
            <w:r w:rsidRPr="00484F5E">
              <w:rPr>
                <w:rFonts w:ascii="Arial" w:hAnsi="Arial" w:cs="Arial"/>
                <w:bCs/>
                <w:color w:val="000000" w:themeColor="text1"/>
                <w:sz w:val="21"/>
                <w:szCs w:val="21"/>
              </w:rPr>
              <w:t xml:space="preserve">Incluir la accesibilidad universal de manera transversal en el ámbito de Gestión del conocimiento y difusión de buenas prácticas, desarrollado por la Dirección General de Gobernanza Pública, del Ministerio de </w:t>
            </w:r>
            <w:r w:rsidR="00044FA0">
              <w:rPr>
                <w:rFonts w:ascii="Arial" w:hAnsi="Arial" w:cs="Arial"/>
                <w:bCs/>
                <w:color w:val="000000" w:themeColor="text1"/>
                <w:sz w:val="21"/>
                <w:szCs w:val="21"/>
              </w:rPr>
              <w:t>Hacienda</w:t>
            </w:r>
            <w:r w:rsidRPr="00484F5E">
              <w:rPr>
                <w:rFonts w:ascii="Arial" w:hAnsi="Arial" w:cs="Arial"/>
                <w:bCs/>
                <w:color w:val="000000" w:themeColor="text1"/>
                <w:sz w:val="21"/>
                <w:szCs w:val="21"/>
              </w:rPr>
              <w:t xml:space="preserve"> y Función Pública.</w:t>
            </w:r>
            <w:bookmarkEnd w:id="245"/>
          </w:p>
          <w:p w14:paraId="2C204CAD" w14:textId="15230BEF" w:rsidR="00AD041D" w:rsidRPr="00484F5E" w:rsidRDefault="00AD041D" w:rsidP="00484F5E">
            <w:pPr>
              <w:spacing w:before="120" w:after="240" w:line="276" w:lineRule="auto"/>
              <w:jc w:val="both"/>
              <w:rPr>
                <w:rFonts w:ascii="Arial" w:hAnsi="Arial" w:cs="Arial"/>
                <w:b/>
                <w:color w:val="2F5496" w:themeColor="accent1" w:themeShade="BF"/>
                <w:sz w:val="21"/>
                <w:szCs w:val="21"/>
              </w:rPr>
            </w:pPr>
            <w:bookmarkStart w:id="246" w:name="_Toc120700795"/>
            <w:r w:rsidRPr="00484F5E">
              <w:rPr>
                <w:rFonts w:ascii="Arial" w:hAnsi="Arial" w:cs="Arial"/>
                <w:b/>
                <w:color w:val="2F5496" w:themeColor="accent1" w:themeShade="BF"/>
                <w:sz w:val="21"/>
                <w:szCs w:val="21"/>
              </w:rPr>
              <w:t>Medida 5.2.2</w:t>
            </w:r>
            <w:bookmarkEnd w:id="246"/>
            <w:r w:rsidRPr="00484F5E">
              <w:rPr>
                <w:rFonts w:ascii="Arial" w:hAnsi="Arial" w:cs="Arial"/>
                <w:b/>
                <w:color w:val="2F5496" w:themeColor="accent1" w:themeShade="BF"/>
                <w:sz w:val="21"/>
                <w:szCs w:val="21"/>
              </w:rPr>
              <w:t xml:space="preserve"> </w:t>
            </w:r>
          </w:p>
          <w:p w14:paraId="40BFE058" w14:textId="0D5DD632" w:rsidR="00AD041D" w:rsidRPr="00484F5E" w:rsidRDefault="00AD041D" w:rsidP="00484F5E">
            <w:pPr>
              <w:spacing w:before="120" w:after="240" w:line="276" w:lineRule="auto"/>
              <w:jc w:val="both"/>
              <w:rPr>
                <w:rFonts w:ascii="Arial" w:hAnsi="Arial" w:cs="Arial"/>
                <w:bCs/>
                <w:color w:val="000000" w:themeColor="text1"/>
                <w:sz w:val="21"/>
                <w:szCs w:val="21"/>
              </w:rPr>
            </w:pPr>
            <w:bookmarkStart w:id="247" w:name="_Toc120700796"/>
            <w:r w:rsidRPr="00484F5E">
              <w:rPr>
                <w:rFonts w:ascii="Arial" w:hAnsi="Arial" w:cs="Arial"/>
                <w:bCs/>
                <w:color w:val="000000" w:themeColor="text1"/>
                <w:sz w:val="21"/>
                <w:szCs w:val="21"/>
              </w:rPr>
              <w:t>Impulsar la investigación sobre accesibilidad universal y diseño para todas las personas, y difundir ese conocimiento entre profesionales y ciudadanía.</w:t>
            </w:r>
            <w:bookmarkEnd w:id="247"/>
          </w:p>
          <w:p w14:paraId="66D47CC0" w14:textId="4F36DEC0" w:rsidR="00AD041D" w:rsidRPr="00484F5E" w:rsidRDefault="00AD041D" w:rsidP="00484F5E">
            <w:pPr>
              <w:spacing w:before="120" w:after="240" w:line="276" w:lineRule="auto"/>
              <w:jc w:val="both"/>
              <w:rPr>
                <w:rFonts w:ascii="Arial" w:hAnsi="Arial" w:cs="Arial"/>
                <w:b/>
                <w:color w:val="2F5496" w:themeColor="accent1" w:themeShade="BF"/>
                <w:sz w:val="21"/>
                <w:szCs w:val="21"/>
              </w:rPr>
            </w:pPr>
            <w:bookmarkStart w:id="248" w:name="_Toc120700797"/>
            <w:r w:rsidRPr="00484F5E">
              <w:rPr>
                <w:rFonts w:ascii="Arial" w:hAnsi="Arial" w:cs="Arial"/>
                <w:b/>
                <w:color w:val="2F5496" w:themeColor="accent1" w:themeShade="BF"/>
                <w:sz w:val="21"/>
                <w:szCs w:val="21"/>
              </w:rPr>
              <w:t>Medida 5.2.3</w:t>
            </w:r>
            <w:bookmarkEnd w:id="248"/>
            <w:r w:rsidRPr="00484F5E">
              <w:rPr>
                <w:rFonts w:ascii="Arial" w:hAnsi="Arial" w:cs="Arial"/>
                <w:b/>
                <w:color w:val="2F5496" w:themeColor="accent1" w:themeShade="BF"/>
                <w:sz w:val="21"/>
                <w:szCs w:val="21"/>
              </w:rPr>
              <w:t xml:space="preserve"> </w:t>
            </w:r>
          </w:p>
          <w:p w14:paraId="1C0E6191" w14:textId="6A890284" w:rsidR="00AD041D" w:rsidRPr="00484F5E" w:rsidRDefault="00AD041D" w:rsidP="00484F5E">
            <w:pPr>
              <w:spacing w:before="120" w:after="240" w:line="276" w:lineRule="auto"/>
              <w:jc w:val="both"/>
              <w:rPr>
                <w:rFonts w:ascii="Arial" w:hAnsi="Arial" w:cs="Arial"/>
                <w:bCs/>
                <w:color w:val="000000" w:themeColor="text1"/>
                <w:sz w:val="21"/>
                <w:szCs w:val="21"/>
              </w:rPr>
            </w:pPr>
            <w:bookmarkStart w:id="249" w:name="_Toc120700798"/>
            <w:r w:rsidRPr="00484F5E">
              <w:rPr>
                <w:rFonts w:ascii="Arial" w:hAnsi="Arial" w:cs="Arial"/>
                <w:bCs/>
                <w:color w:val="000000" w:themeColor="text1"/>
                <w:sz w:val="21"/>
                <w:szCs w:val="21"/>
              </w:rPr>
              <w:t>Impulsar un estudio en materia de costes de accesibilidad en la AGE, como medida en investigación, y analizar cuál es el retorno para la sociedad.</w:t>
            </w:r>
            <w:bookmarkEnd w:id="249"/>
          </w:p>
          <w:p w14:paraId="4BE95BBA" w14:textId="5C828330" w:rsidR="00AD041D" w:rsidRPr="00484F5E" w:rsidRDefault="00AD041D" w:rsidP="00484F5E">
            <w:pPr>
              <w:spacing w:before="120" w:after="240" w:line="276" w:lineRule="auto"/>
              <w:jc w:val="both"/>
              <w:rPr>
                <w:rFonts w:ascii="Arial" w:hAnsi="Arial" w:cs="Arial"/>
                <w:b/>
                <w:color w:val="2F5496" w:themeColor="accent1" w:themeShade="BF"/>
                <w:sz w:val="21"/>
                <w:szCs w:val="21"/>
              </w:rPr>
            </w:pPr>
            <w:bookmarkStart w:id="250" w:name="_Toc120700799"/>
            <w:r w:rsidRPr="00484F5E">
              <w:rPr>
                <w:rFonts w:ascii="Arial" w:hAnsi="Arial" w:cs="Arial"/>
                <w:b/>
                <w:color w:val="2F5496" w:themeColor="accent1" w:themeShade="BF"/>
                <w:sz w:val="21"/>
                <w:szCs w:val="21"/>
              </w:rPr>
              <w:t>Medida 5.2.4</w:t>
            </w:r>
            <w:bookmarkEnd w:id="250"/>
            <w:r w:rsidRPr="00484F5E">
              <w:rPr>
                <w:rFonts w:ascii="Arial" w:hAnsi="Arial" w:cs="Arial"/>
                <w:b/>
                <w:color w:val="2F5496" w:themeColor="accent1" w:themeShade="BF"/>
                <w:sz w:val="21"/>
                <w:szCs w:val="21"/>
              </w:rPr>
              <w:t xml:space="preserve"> </w:t>
            </w:r>
          </w:p>
          <w:p w14:paraId="6EC1CA18" w14:textId="4BD458A7" w:rsidR="00AD041D" w:rsidRPr="00484F5E" w:rsidRDefault="00AD041D" w:rsidP="00484F5E">
            <w:pPr>
              <w:spacing w:before="120" w:after="240" w:line="276" w:lineRule="auto"/>
              <w:jc w:val="both"/>
              <w:rPr>
                <w:rFonts w:ascii="Arial" w:hAnsi="Arial" w:cs="Arial"/>
                <w:bCs/>
                <w:color w:val="000000" w:themeColor="text1"/>
                <w:sz w:val="21"/>
                <w:szCs w:val="21"/>
              </w:rPr>
            </w:pPr>
            <w:bookmarkStart w:id="251" w:name="_Toc120700800"/>
            <w:r w:rsidRPr="00484F5E">
              <w:rPr>
                <w:rFonts w:ascii="Arial" w:hAnsi="Arial" w:cs="Arial"/>
                <w:bCs/>
                <w:color w:val="000000" w:themeColor="text1"/>
                <w:sz w:val="21"/>
                <w:szCs w:val="21"/>
              </w:rPr>
              <w:t>Impulsar la innovación social y tecnológica en materia de accesibilidad.</w:t>
            </w:r>
            <w:bookmarkEnd w:id="251"/>
          </w:p>
          <w:p w14:paraId="4D7FED5D" w14:textId="68BE33BA" w:rsidR="00AD041D" w:rsidRPr="00484F5E" w:rsidRDefault="00AD041D" w:rsidP="00484F5E">
            <w:pPr>
              <w:spacing w:before="120" w:after="240" w:line="276" w:lineRule="auto"/>
              <w:jc w:val="both"/>
              <w:rPr>
                <w:rFonts w:ascii="Arial" w:hAnsi="Arial" w:cs="Arial"/>
                <w:b/>
                <w:color w:val="2F5496" w:themeColor="accent1" w:themeShade="BF"/>
                <w:sz w:val="21"/>
                <w:szCs w:val="21"/>
              </w:rPr>
            </w:pPr>
            <w:bookmarkStart w:id="252" w:name="_Toc120700801"/>
            <w:r w:rsidRPr="00484F5E">
              <w:rPr>
                <w:rFonts w:ascii="Arial" w:hAnsi="Arial" w:cs="Arial"/>
                <w:b/>
                <w:color w:val="2F5496" w:themeColor="accent1" w:themeShade="BF"/>
                <w:sz w:val="21"/>
                <w:szCs w:val="21"/>
              </w:rPr>
              <w:t>Medida 5.2.5</w:t>
            </w:r>
            <w:bookmarkEnd w:id="252"/>
            <w:r w:rsidRPr="00484F5E">
              <w:rPr>
                <w:rFonts w:ascii="Arial" w:hAnsi="Arial" w:cs="Arial"/>
                <w:b/>
                <w:color w:val="2F5496" w:themeColor="accent1" w:themeShade="BF"/>
                <w:sz w:val="21"/>
                <w:szCs w:val="21"/>
              </w:rPr>
              <w:t xml:space="preserve"> </w:t>
            </w:r>
          </w:p>
          <w:p w14:paraId="32E81610" w14:textId="54CAD4A6" w:rsidR="00673E18" w:rsidRPr="00484F5E" w:rsidRDefault="00AD041D" w:rsidP="00484F5E">
            <w:pPr>
              <w:spacing w:before="120" w:after="240" w:line="276" w:lineRule="auto"/>
              <w:jc w:val="both"/>
              <w:rPr>
                <w:rFonts w:ascii="Arial" w:hAnsi="Arial" w:cs="Arial"/>
                <w:bCs/>
                <w:color w:val="000000" w:themeColor="text1"/>
                <w:sz w:val="21"/>
                <w:szCs w:val="21"/>
              </w:rPr>
            </w:pPr>
            <w:bookmarkStart w:id="253" w:name="_Toc120700802"/>
            <w:r w:rsidRPr="00484F5E">
              <w:rPr>
                <w:rFonts w:ascii="Arial" w:hAnsi="Arial" w:cs="Arial"/>
                <w:bCs/>
                <w:color w:val="000000" w:themeColor="text1"/>
                <w:sz w:val="21"/>
                <w:szCs w:val="21"/>
              </w:rPr>
              <w:t>Identificar los requisitos en materia de accesibilidad universal que afectan específicamente a las mujeres para incluir de manera efectiva la perspectiva de género.</w:t>
            </w:r>
            <w:bookmarkEnd w:id="253"/>
          </w:p>
        </w:tc>
      </w:tr>
    </w:tbl>
    <w:p w14:paraId="48C56128" w14:textId="3ECDEBDB" w:rsidR="00673E18" w:rsidRDefault="00673E18" w:rsidP="00F81E10">
      <w:pPr>
        <w:spacing w:after="240" w:line="276" w:lineRule="auto"/>
        <w:jc w:val="both"/>
        <w:rPr>
          <w:rFonts w:ascii="Arial" w:hAnsi="Arial" w:cs="Arial"/>
          <w:bCs/>
          <w:sz w:val="21"/>
          <w:szCs w:val="21"/>
        </w:rPr>
      </w:pPr>
    </w:p>
    <w:p w14:paraId="7CDDF929" w14:textId="5B117C0E" w:rsidR="004656D5" w:rsidRDefault="004656D5" w:rsidP="00F81E10">
      <w:pPr>
        <w:spacing w:after="240" w:line="276" w:lineRule="auto"/>
        <w:jc w:val="both"/>
        <w:rPr>
          <w:rFonts w:ascii="Arial" w:hAnsi="Arial" w:cs="Arial"/>
          <w:bCs/>
          <w:sz w:val="21"/>
          <w:szCs w:val="21"/>
        </w:rPr>
      </w:pPr>
    </w:p>
    <w:p w14:paraId="48D11A46" w14:textId="1341C87D" w:rsidR="004656D5" w:rsidRDefault="004656D5" w:rsidP="00F81E10">
      <w:pPr>
        <w:spacing w:after="240" w:line="276" w:lineRule="auto"/>
        <w:jc w:val="both"/>
        <w:rPr>
          <w:rFonts w:ascii="Arial" w:hAnsi="Arial" w:cs="Arial"/>
          <w:bCs/>
          <w:sz w:val="21"/>
          <w:szCs w:val="21"/>
        </w:rPr>
      </w:pPr>
    </w:p>
    <w:p w14:paraId="5DB52113" w14:textId="77777777" w:rsidR="004656D5" w:rsidRDefault="004656D5"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AD041D" w:rsidRPr="00802EF6" w14:paraId="18762404" w14:textId="77777777" w:rsidTr="00021A08">
        <w:trPr>
          <w:trHeight w:val="460"/>
          <w:jc w:val="center"/>
        </w:trPr>
        <w:tc>
          <w:tcPr>
            <w:tcW w:w="9046" w:type="dxa"/>
            <w:shd w:val="clear" w:color="auto" w:fill="auto"/>
          </w:tcPr>
          <w:p w14:paraId="056CEE71" w14:textId="3F8D2C98" w:rsidR="00AD041D" w:rsidRPr="00925545" w:rsidRDefault="00AD041D" w:rsidP="00925545">
            <w:pPr>
              <w:spacing w:before="120" w:after="240" w:line="276" w:lineRule="auto"/>
              <w:jc w:val="both"/>
              <w:rPr>
                <w:rFonts w:ascii="Arial" w:hAnsi="Arial" w:cs="Arial"/>
                <w:b/>
                <w:color w:val="2F5496" w:themeColor="accent1" w:themeShade="BF"/>
                <w:sz w:val="21"/>
                <w:szCs w:val="21"/>
              </w:rPr>
            </w:pPr>
            <w:bookmarkStart w:id="254" w:name="_Toc120700803"/>
            <w:r w:rsidRPr="00925545">
              <w:rPr>
                <w:rFonts w:ascii="Arial" w:hAnsi="Arial" w:cs="Arial"/>
                <w:b/>
                <w:color w:val="2F5496" w:themeColor="accent1" w:themeShade="BF"/>
                <w:sz w:val="21"/>
                <w:szCs w:val="21"/>
              </w:rPr>
              <w:t>Objetivo específico 5.</w:t>
            </w:r>
            <w:r w:rsidR="003568FD" w:rsidRPr="00925545">
              <w:rPr>
                <w:rFonts w:ascii="Arial" w:hAnsi="Arial" w:cs="Arial"/>
                <w:b/>
                <w:color w:val="2F5496" w:themeColor="accent1" w:themeShade="BF"/>
                <w:sz w:val="21"/>
                <w:szCs w:val="21"/>
              </w:rPr>
              <w:t>3</w:t>
            </w:r>
            <w:bookmarkEnd w:id="254"/>
          </w:p>
          <w:p w14:paraId="3F040665" w14:textId="0D794326" w:rsidR="00AD041D" w:rsidRPr="00802EF6" w:rsidRDefault="009F6095" w:rsidP="00F81E10">
            <w:pPr>
              <w:spacing w:before="120" w:after="120" w:line="276" w:lineRule="auto"/>
              <w:jc w:val="both"/>
              <w:rPr>
                <w:rFonts w:ascii="Arial" w:hAnsi="Arial" w:cs="Arial"/>
                <w:b/>
                <w:color w:val="2F5496" w:themeColor="accent1" w:themeShade="BF"/>
                <w:sz w:val="21"/>
                <w:szCs w:val="21"/>
              </w:rPr>
            </w:pPr>
            <w:r w:rsidRPr="009F6095">
              <w:rPr>
                <w:rFonts w:ascii="Arial" w:hAnsi="Arial" w:cs="Arial"/>
                <w:bCs/>
                <w:color w:val="2F5496" w:themeColor="accent1" w:themeShade="BF"/>
                <w:sz w:val="21"/>
                <w:szCs w:val="21"/>
              </w:rPr>
              <w:t>Analizar y diagnosticar el nivel de implementación de la accesibilidad universal en la Administración General del Estado</w:t>
            </w:r>
            <w:r>
              <w:rPr>
                <w:rFonts w:ascii="Arial" w:hAnsi="Arial" w:cs="Arial"/>
                <w:bCs/>
                <w:color w:val="2F5496" w:themeColor="accent1" w:themeShade="BF"/>
                <w:sz w:val="21"/>
                <w:szCs w:val="21"/>
              </w:rPr>
              <w:t xml:space="preserve"> </w:t>
            </w:r>
          </w:p>
        </w:tc>
      </w:tr>
      <w:tr w:rsidR="00AD041D" w:rsidRPr="00802EF6" w14:paraId="1E550E47" w14:textId="77777777" w:rsidTr="00021A08">
        <w:trPr>
          <w:trHeight w:val="460"/>
          <w:jc w:val="center"/>
        </w:trPr>
        <w:tc>
          <w:tcPr>
            <w:tcW w:w="9046" w:type="dxa"/>
            <w:shd w:val="clear" w:color="auto" w:fill="auto"/>
          </w:tcPr>
          <w:p w14:paraId="780C3046" w14:textId="1069F7A9" w:rsidR="00BE737E" w:rsidRPr="00484F5E" w:rsidRDefault="006121B3" w:rsidP="00484F5E">
            <w:pPr>
              <w:spacing w:before="120" w:after="240" w:line="276" w:lineRule="auto"/>
              <w:jc w:val="both"/>
              <w:rPr>
                <w:rFonts w:ascii="Arial" w:hAnsi="Arial" w:cs="Arial"/>
                <w:b/>
                <w:color w:val="2F5496" w:themeColor="accent1" w:themeShade="BF"/>
                <w:sz w:val="21"/>
                <w:szCs w:val="21"/>
              </w:rPr>
            </w:pPr>
            <w:bookmarkStart w:id="255" w:name="_Toc120700804"/>
            <w:r w:rsidRPr="00484F5E">
              <w:rPr>
                <w:rFonts w:ascii="Arial" w:hAnsi="Arial" w:cs="Arial"/>
                <w:b/>
                <w:color w:val="2F5496" w:themeColor="accent1" w:themeShade="BF"/>
                <w:sz w:val="21"/>
                <w:szCs w:val="21"/>
              </w:rPr>
              <w:t>Medida 5.3.1</w:t>
            </w:r>
            <w:bookmarkEnd w:id="255"/>
            <w:r w:rsidRPr="00484F5E">
              <w:rPr>
                <w:rFonts w:ascii="Arial" w:hAnsi="Arial" w:cs="Arial"/>
                <w:b/>
                <w:color w:val="2F5496" w:themeColor="accent1" w:themeShade="BF"/>
                <w:sz w:val="21"/>
                <w:szCs w:val="21"/>
              </w:rPr>
              <w:t xml:space="preserve"> </w:t>
            </w:r>
          </w:p>
          <w:p w14:paraId="1233C866" w14:textId="748DEDFC" w:rsidR="006121B3" w:rsidRPr="00484F5E" w:rsidRDefault="006121B3" w:rsidP="00484F5E">
            <w:pPr>
              <w:spacing w:before="120" w:after="240" w:line="276" w:lineRule="auto"/>
              <w:jc w:val="both"/>
              <w:rPr>
                <w:rFonts w:ascii="Arial" w:hAnsi="Arial" w:cs="Arial"/>
                <w:bCs/>
                <w:color w:val="000000" w:themeColor="text1"/>
                <w:sz w:val="21"/>
                <w:szCs w:val="21"/>
              </w:rPr>
            </w:pPr>
            <w:bookmarkStart w:id="256" w:name="_Toc120700805"/>
            <w:r w:rsidRPr="00484F5E">
              <w:rPr>
                <w:rFonts w:ascii="Arial" w:hAnsi="Arial" w:cs="Arial"/>
                <w:bCs/>
                <w:color w:val="000000" w:themeColor="text1"/>
                <w:sz w:val="21"/>
                <w:szCs w:val="21"/>
              </w:rPr>
              <w:t>Recopilar toda la normativa vigente que regula la aplicación de criterios de accesibilidad a los entornos, productos, bienes y servicios públicos.</w:t>
            </w:r>
            <w:bookmarkEnd w:id="256"/>
          </w:p>
          <w:p w14:paraId="7D68D22F" w14:textId="2D732656" w:rsidR="00BE737E" w:rsidRPr="00484F5E" w:rsidRDefault="006121B3" w:rsidP="00484F5E">
            <w:pPr>
              <w:spacing w:before="120" w:after="240" w:line="276" w:lineRule="auto"/>
              <w:jc w:val="both"/>
              <w:rPr>
                <w:rFonts w:ascii="Arial" w:hAnsi="Arial" w:cs="Arial"/>
                <w:b/>
                <w:color w:val="2F5496" w:themeColor="accent1" w:themeShade="BF"/>
                <w:sz w:val="21"/>
                <w:szCs w:val="21"/>
              </w:rPr>
            </w:pPr>
            <w:bookmarkStart w:id="257" w:name="_Toc120700806"/>
            <w:r w:rsidRPr="00484F5E">
              <w:rPr>
                <w:rFonts w:ascii="Arial" w:hAnsi="Arial" w:cs="Arial"/>
                <w:b/>
                <w:color w:val="2F5496" w:themeColor="accent1" w:themeShade="BF"/>
                <w:sz w:val="21"/>
                <w:szCs w:val="21"/>
              </w:rPr>
              <w:t>Medida 5.3.2</w:t>
            </w:r>
            <w:bookmarkEnd w:id="257"/>
            <w:r w:rsidRPr="00484F5E">
              <w:rPr>
                <w:rFonts w:ascii="Arial" w:hAnsi="Arial" w:cs="Arial"/>
                <w:b/>
                <w:color w:val="2F5496" w:themeColor="accent1" w:themeShade="BF"/>
                <w:sz w:val="21"/>
                <w:szCs w:val="21"/>
              </w:rPr>
              <w:t xml:space="preserve"> </w:t>
            </w:r>
          </w:p>
          <w:p w14:paraId="679BA56D" w14:textId="1AE832E8" w:rsidR="006121B3" w:rsidRPr="00484F5E" w:rsidRDefault="006121B3" w:rsidP="00484F5E">
            <w:pPr>
              <w:spacing w:before="120" w:after="240" w:line="276" w:lineRule="auto"/>
              <w:jc w:val="both"/>
              <w:rPr>
                <w:rFonts w:ascii="Arial" w:hAnsi="Arial" w:cs="Arial"/>
                <w:bCs/>
                <w:color w:val="000000" w:themeColor="text1"/>
                <w:sz w:val="21"/>
                <w:szCs w:val="21"/>
              </w:rPr>
            </w:pPr>
            <w:bookmarkStart w:id="258" w:name="_Toc120700807"/>
            <w:r w:rsidRPr="00484F5E">
              <w:rPr>
                <w:rFonts w:ascii="Arial" w:hAnsi="Arial" w:cs="Arial"/>
                <w:bCs/>
                <w:color w:val="000000" w:themeColor="text1"/>
                <w:sz w:val="21"/>
                <w:szCs w:val="21"/>
              </w:rPr>
              <w:t>Realizar análisis sectoriales del nivel de accesibilidad que presentan los diferentes entornos, productos, bienes y servicios públicos gestionados o dependientes de la Administración General del Estado:</w:t>
            </w:r>
            <w:bookmarkEnd w:id="258"/>
            <w:r w:rsidRPr="00484F5E">
              <w:rPr>
                <w:rFonts w:ascii="Arial" w:hAnsi="Arial" w:cs="Arial"/>
                <w:bCs/>
                <w:color w:val="000000" w:themeColor="text1"/>
                <w:sz w:val="21"/>
                <w:szCs w:val="21"/>
              </w:rPr>
              <w:t xml:space="preserve"> </w:t>
            </w:r>
          </w:p>
          <w:p w14:paraId="59264586" w14:textId="4F464BEE" w:rsidR="006121B3" w:rsidRPr="00484F5E" w:rsidRDefault="006121B3" w:rsidP="005B22F1">
            <w:pPr>
              <w:pStyle w:val="Prrafodelista"/>
              <w:numPr>
                <w:ilvl w:val="0"/>
                <w:numId w:val="33"/>
              </w:numPr>
              <w:spacing w:before="120" w:after="240" w:line="276" w:lineRule="auto"/>
              <w:jc w:val="both"/>
              <w:rPr>
                <w:rFonts w:ascii="Arial" w:hAnsi="Arial" w:cs="Arial"/>
                <w:bCs/>
                <w:color w:val="000000" w:themeColor="text1"/>
                <w:sz w:val="21"/>
                <w:szCs w:val="21"/>
              </w:rPr>
            </w:pPr>
            <w:bookmarkStart w:id="259" w:name="_Toc120700808"/>
            <w:r w:rsidRPr="00484F5E">
              <w:rPr>
                <w:rFonts w:ascii="Arial" w:hAnsi="Arial" w:cs="Arial"/>
                <w:bCs/>
                <w:color w:val="000000" w:themeColor="text1"/>
                <w:sz w:val="21"/>
                <w:szCs w:val="21"/>
              </w:rPr>
              <w:t>Oficinas de atención al público.</w:t>
            </w:r>
            <w:bookmarkEnd w:id="259"/>
          </w:p>
          <w:p w14:paraId="2C461A58" w14:textId="127786C7" w:rsidR="006121B3" w:rsidRPr="00484F5E" w:rsidRDefault="006121B3" w:rsidP="005B22F1">
            <w:pPr>
              <w:pStyle w:val="Prrafodelista"/>
              <w:numPr>
                <w:ilvl w:val="0"/>
                <w:numId w:val="33"/>
              </w:numPr>
              <w:spacing w:before="120" w:after="240" w:line="276" w:lineRule="auto"/>
              <w:jc w:val="both"/>
              <w:rPr>
                <w:rFonts w:ascii="Arial" w:hAnsi="Arial" w:cs="Arial"/>
                <w:bCs/>
                <w:color w:val="000000" w:themeColor="text1"/>
                <w:sz w:val="21"/>
                <w:szCs w:val="21"/>
              </w:rPr>
            </w:pPr>
            <w:bookmarkStart w:id="260" w:name="_Toc120700809"/>
            <w:r w:rsidRPr="00484F5E">
              <w:rPr>
                <w:rFonts w:ascii="Arial" w:hAnsi="Arial" w:cs="Arial"/>
                <w:bCs/>
                <w:color w:val="000000" w:themeColor="text1"/>
                <w:sz w:val="21"/>
                <w:szCs w:val="21"/>
              </w:rPr>
              <w:t>Webs, apps y medios de comunicación (redes sociales, televisión española, radio nacional, etc.).</w:t>
            </w:r>
            <w:bookmarkEnd w:id="260"/>
          </w:p>
          <w:p w14:paraId="186D74B1" w14:textId="6BB24779" w:rsidR="006121B3" w:rsidRPr="00484F5E" w:rsidRDefault="006121B3" w:rsidP="005B22F1">
            <w:pPr>
              <w:pStyle w:val="Prrafodelista"/>
              <w:numPr>
                <w:ilvl w:val="0"/>
                <w:numId w:val="33"/>
              </w:numPr>
              <w:spacing w:before="120" w:after="240" w:line="276" w:lineRule="auto"/>
              <w:jc w:val="both"/>
              <w:rPr>
                <w:rFonts w:ascii="Arial" w:hAnsi="Arial" w:cs="Arial"/>
                <w:bCs/>
                <w:color w:val="000000" w:themeColor="text1"/>
                <w:sz w:val="21"/>
                <w:szCs w:val="21"/>
              </w:rPr>
            </w:pPr>
            <w:bookmarkStart w:id="261" w:name="_Toc120700810"/>
            <w:r w:rsidRPr="00484F5E">
              <w:rPr>
                <w:rFonts w:ascii="Arial" w:hAnsi="Arial" w:cs="Arial"/>
                <w:bCs/>
                <w:color w:val="000000" w:themeColor="text1"/>
                <w:sz w:val="21"/>
                <w:szCs w:val="21"/>
              </w:rPr>
              <w:t xml:space="preserve">Canales de comunicación telefónica o </w:t>
            </w:r>
            <w:r w:rsidR="00C853D5" w:rsidRPr="00484F5E">
              <w:rPr>
                <w:rFonts w:ascii="Arial" w:hAnsi="Arial" w:cs="Arial"/>
                <w:bCs/>
                <w:color w:val="000000" w:themeColor="text1"/>
                <w:sz w:val="21"/>
                <w:szCs w:val="21"/>
              </w:rPr>
              <w:t>BackOffice</w:t>
            </w:r>
            <w:r w:rsidRPr="00484F5E">
              <w:rPr>
                <w:rFonts w:ascii="Arial" w:hAnsi="Arial" w:cs="Arial"/>
                <w:bCs/>
                <w:color w:val="000000" w:themeColor="text1"/>
                <w:sz w:val="21"/>
                <w:szCs w:val="21"/>
              </w:rPr>
              <w:t xml:space="preserve"> (mensajes, SMS, emails, etc.).</w:t>
            </w:r>
            <w:bookmarkEnd w:id="261"/>
          </w:p>
          <w:p w14:paraId="35C69529" w14:textId="149199D6" w:rsidR="00AD041D" w:rsidRPr="00484F5E" w:rsidRDefault="006121B3" w:rsidP="005B22F1">
            <w:pPr>
              <w:pStyle w:val="Prrafodelista"/>
              <w:numPr>
                <w:ilvl w:val="0"/>
                <w:numId w:val="33"/>
              </w:numPr>
              <w:spacing w:before="120" w:after="240" w:line="276" w:lineRule="auto"/>
              <w:jc w:val="both"/>
              <w:rPr>
                <w:b/>
                <w:bCs/>
                <w:color w:val="000000" w:themeColor="text1"/>
                <w:sz w:val="21"/>
                <w:szCs w:val="21"/>
              </w:rPr>
            </w:pPr>
            <w:bookmarkStart w:id="262" w:name="_Toc120700811"/>
            <w:r w:rsidRPr="00484F5E">
              <w:rPr>
                <w:rFonts w:ascii="Arial" w:hAnsi="Arial" w:cs="Arial"/>
                <w:bCs/>
                <w:color w:val="000000" w:themeColor="text1"/>
                <w:sz w:val="21"/>
                <w:szCs w:val="21"/>
              </w:rPr>
              <w:t xml:space="preserve">Edificios públicos </w:t>
            </w:r>
            <w:r w:rsidR="00D7074E" w:rsidRPr="00484F5E">
              <w:rPr>
                <w:rFonts w:ascii="Arial" w:hAnsi="Arial" w:cs="Arial"/>
                <w:bCs/>
                <w:color w:val="000000" w:themeColor="text1"/>
                <w:sz w:val="21"/>
                <w:szCs w:val="21"/>
              </w:rPr>
              <w:t>de</w:t>
            </w:r>
            <w:r w:rsidRPr="00484F5E">
              <w:rPr>
                <w:rFonts w:ascii="Arial" w:hAnsi="Arial" w:cs="Arial"/>
                <w:bCs/>
                <w:color w:val="000000" w:themeColor="text1"/>
                <w:sz w:val="21"/>
                <w:szCs w:val="21"/>
              </w:rPr>
              <w:t xml:space="preserve"> la Administración General del Estado.</w:t>
            </w:r>
            <w:bookmarkEnd w:id="262"/>
          </w:p>
        </w:tc>
      </w:tr>
    </w:tbl>
    <w:p w14:paraId="0D7BB627" w14:textId="48849914" w:rsidR="00D00D0E" w:rsidRDefault="00D00D0E" w:rsidP="00F81E10">
      <w:pPr>
        <w:spacing w:after="240" w:line="276" w:lineRule="auto"/>
        <w:jc w:val="both"/>
        <w:rPr>
          <w:rFonts w:ascii="Arial" w:hAnsi="Arial" w:cs="Arial"/>
          <w:bCs/>
          <w:sz w:val="21"/>
          <w:szCs w:val="21"/>
        </w:rPr>
      </w:pPr>
    </w:p>
    <w:p w14:paraId="21F16916" w14:textId="77777777" w:rsidR="00D00D0E" w:rsidRDefault="00D00D0E" w:rsidP="00F81E10">
      <w:pPr>
        <w:spacing w:after="0" w:line="240" w:lineRule="auto"/>
        <w:jc w:val="both"/>
        <w:rPr>
          <w:rFonts w:ascii="Arial" w:hAnsi="Arial" w:cs="Arial"/>
          <w:bCs/>
          <w:sz w:val="21"/>
          <w:szCs w:val="21"/>
        </w:rPr>
      </w:pPr>
      <w:r>
        <w:rPr>
          <w:rFonts w:ascii="Arial" w:hAnsi="Arial" w:cs="Arial"/>
          <w:bCs/>
          <w:sz w:val="21"/>
          <w:szCs w:val="21"/>
        </w:rPr>
        <w:br w:type="page"/>
      </w:r>
    </w:p>
    <w:p w14:paraId="04303597" w14:textId="3FD1C8F6" w:rsidR="00AD041D" w:rsidRDefault="00D00D0E" w:rsidP="00080AA2">
      <w:pPr>
        <w:pStyle w:val="Ttulo3"/>
      </w:pPr>
      <w:bookmarkStart w:id="263" w:name="_Toc140666822"/>
      <w:r w:rsidRPr="00842156">
        <w:t>Eje estratégico</w:t>
      </w:r>
      <w:r>
        <w:t xml:space="preserve"> 6. </w:t>
      </w:r>
      <w:r w:rsidR="006124CD" w:rsidRPr="006124CD">
        <w:t>Avanzar en la implantación efectiva de la accesibilidad universal en entornos, productos, bienes y servicios</w:t>
      </w:r>
      <w:bookmarkEnd w:id="263"/>
    </w:p>
    <w:p w14:paraId="6E17699E" w14:textId="77777777" w:rsidR="00080AA2" w:rsidRPr="00080AA2" w:rsidRDefault="00080AA2" w:rsidP="00080AA2"/>
    <w:p w14:paraId="1606F9A8" w14:textId="5547DC0E" w:rsidR="006124CD" w:rsidRDefault="00264CE5" w:rsidP="00F81E10">
      <w:pPr>
        <w:spacing w:after="240" w:line="276" w:lineRule="auto"/>
        <w:jc w:val="both"/>
        <w:rPr>
          <w:rFonts w:ascii="Arial" w:hAnsi="Arial" w:cs="Arial"/>
          <w:bCs/>
          <w:sz w:val="21"/>
          <w:szCs w:val="21"/>
        </w:rPr>
      </w:pPr>
      <w:r w:rsidRPr="00264CE5">
        <w:rPr>
          <w:rFonts w:ascii="Arial" w:hAnsi="Arial" w:cs="Arial"/>
          <w:bCs/>
          <w:sz w:val="21"/>
          <w:szCs w:val="21"/>
        </w:rPr>
        <w:t>Tanto de aquellos puestos a disposición por las administraciones públicas</w:t>
      </w:r>
      <w:r w:rsidR="00903045">
        <w:rPr>
          <w:rFonts w:ascii="Arial" w:hAnsi="Arial" w:cs="Arial"/>
          <w:bCs/>
          <w:sz w:val="21"/>
          <w:szCs w:val="21"/>
        </w:rPr>
        <w:t>,</w:t>
      </w:r>
      <w:r w:rsidRPr="00264CE5">
        <w:rPr>
          <w:rFonts w:ascii="Arial" w:hAnsi="Arial" w:cs="Arial"/>
          <w:bCs/>
          <w:sz w:val="21"/>
          <w:szCs w:val="21"/>
        </w:rPr>
        <w:t xml:space="preserve"> como por el sector privado, apostando por la transferencia de conocimiento que conduzca a la mejora de la accesibilidad en entornos productivos, comerciales, laborales, etc.</w:t>
      </w: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264CE5" w:rsidRPr="00802EF6" w14:paraId="3EBA49A6" w14:textId="77777777" w:rsidTr="00021A08">
        <w:trPr>
          <w:trHeight w:val="460"/>
          <w:jc w:val="center"/>
        </w:trPr>
        <w:tc>
          <w:tcPr>
            <w:tcW w:w="9046" w:type="dxa"/>
            <w:shd w:val="clear" w:color="auto" w:fill="auto"/>
          </w:tcPr>
          <w:p w14:paraId="684712CE" w14:textId="769A607C" w:rsidR="00264CE5" w:rsidRPr="00925545" w:rsidRDefault="00264CE5" w:rsidP="00925545">
            <w:pPr>
              <w:spacing w:before="120" w:after="240" w:line="276" w:lineRule="auto"/>
              <w:jc w:val="both"/>
              <w:rPr>
                <w:rFonts w:ascii="Arial" w:hAnsi="Arial" w:cs="Arial"/>
                <w:b/>
                <w:color w:val="2F5496" w:themeColor="accent1" w:themeShade="BF"/>
                <w:sz w:val="21"/>
                <w:szCs w:val="21"/>
              </w:rPr>
            </w:pPr>
            <w:bookmarkStart w:id="264" w:name="_Toc120700816"/>
            <w:r w:rsidRPr="00925545">
              <w:rPr>
                <w:rFonts w:ascii="Arial" w:hAnsi="Arial" w:cs="Arial"/>
                <w:b/>
                <w:color w:val="2F5496" w:themeColor="accent1" w:themeShade="BF"/>
                <w:sz w:val="21"/>
                <w:szCs w:val="21"/>
              </w:rPr>
              <w:t>Objetivo específico 6.1</w:t>
            </w:r>
            <w:bookmarkEnd w:id="264"/>
          </w:p>
          <w:p w14:paraId="09A94B4C" w14:textId="38F53C1C" w:rsidR="00264CE5" w:rsidRPr="00802EF6" w:rsidRDefault="00584CF0" w:rsidP="00F81E10">
            <w:pPr>
              <w:spacing w:before="120" w:after="120" w:line="276" w:lineRule="auto"/>
              <w:jc w:val="both"/>
              <w:rPr>
                <w:rFonts w:ascii="Arial" w:hAnsi="Arial" w:cs="Arial"/>
                <w:b/>
                <w:color w:val="2F5496" w:themeColor="accent1" w:themeShade="BF"/>
                <w:sz w:val="21"/>
                <w:szCs w:val="21"/>
              </w:rPr>
            </w:pPr>
            <w:r w:rsidRPr="00584CF0">
              <w:rPr>
                <w:rFonts w:ascii="Arial" w:hAnsi="Arial" w:cs="Arial"/>
                <w:bCs/>
                <w:color w:val="2F5496" w:themeColor="accent1" w:themeShade="BF"/>
                <w:sz w:val="21"/>
                <w:szCs w:val="21"/>
              </w:rPr>
              <w:t>Garantizar la accesibilidad universal en los bienes y servicios a disposición de la ciudadanía</w:t>
            </w:r>
          </w:p>
        </w:tc>
      </w:tr>
      <w:tr w:rsidR="00264CE5" w:rsidRPr="00802EF6" w14:paraId="22200C05" w14:textId="77777777" w:rsidTr="00021A08">
        <w:trPr>
          <w:trHeight w:val="460"/>
          <w:jc w:val="center"/>
        </w:trPr>
        <w:tc>
          <w:tcPr>
            <w:tcW w:w="9046" w:type="dxa"/>
            <w:shd w:val="clear" w:color="auto" w:fill="auto"/>
          </w:tcPr>
          <w:p w14:paraId="7CCFCB43" w14:textId="012D2B9F" w:rsidR="007B0460" w:rsidRPr="00484F5E" w:rsidRDefault="007B0460" w:rsidP="00484F5E">
            <w:pPr>
              <w:spacing w:before="120" w:after="240" w:line="276" w:lineRule="auto"/>
              <w:jc w:val="both"/>
              <w:rPr>
                <w:rFonts w:ascii="Arial" w:hAnsi="Arial" w:cs="Arial"/>
                <w:b/>
                <w:color w:val="2F5496" w:themeColor="accent1" w:themeShade="BF"/>
                <w:sz w:val="21"/>
                <w:szCs w:val="21"/>
              </w:rPr>
            </w:pPr>
            <w:bookmarkStart w:id="265" w:name="_Toc120700817"/>
            <w:r w:rsidRPr="00484F5E">
              <w:rPr>
                <w:rFonts w:ascii="Arial" w:hAnsi="Arial" w:cs="Arial"/>
                <w:b/>
                <w:color w:val="2F5496" w:themeColor="accent1" w:themeShade="BF"/>
                <w:sz w:val="21"/>
                <w:szCs w:val="21"/>
              </w:rPr>
              <w:t>Medida 6.1.1</w:t>
            </w:r>
            <w:bookmarkEnd w:id="265"/>
            <w:r w:rsidRPr="00484F5E">
              <w:rPr>
                <w:rFonts w:ascii="Arial" w:hAnsi="Arial" w:cs="Arial"/>
                <w:b/>
                <w:color w:val="2F5496" w:themeColor="accent1" w:themeShade="BF"/>
                <w:sz w:val="21"/>
                <w:szCs w:val="21"/>
              </w:rPr>
              <w:t xml:space="preserve"> </w:t>
            </w:r>
          </w:p>
          <w:p w14:paraId="518EF4C5" w14:textId="262B653B" w:rsidR="007B0460" w:rsidRPr="00484F5E" w:rsidRDefault="007B0460" w:rsidP="00484F5E">
            <w:pPr>
              <w:spacing w:before="120" w:after="240" w:line="276" w:lineRule="auto"/>
              <w:jc w:val="both"/>
              <w:rPr>
                <w:rFonts w:ascii="Arial" w:hAnsi="Arial" w:cs="Arial"/>
                <w:bCs/>
                <w:color w:val="000000" w:themeColor="text1"/>
                <w:sz w:val="21"/>
                <w:szCs w:val="21"/>
              </w:rPr>
            </w:pPr>
            <w:bookmarkStart w:id="266" w:name="_Toc120700818"/>
            <w:r w:rsidRPr="00484F5E">
              <w:rPr>
                <w:rFonts w:ascii="Arial" w:hAnsi="Arial" w:cs="Arial"/>
                <w:bCs/>
                <w:color w:val="000000" w:themeColor="text1"/>
                <w:sz w:val="21"/>
                <w:szCs w:val="21"/>
              </w:rPr>
              <w:t>Garantizar la accesibilidad universal en los bienes y servicios a disposición de la ciudadanía y disponiendo de información de las medidas de accesibilidad universal de los mismos.</w:t>
            </w:r>
            <w:bookmarkEnd w:id="266"/>
            <w:r w:rsidRPr="00484F5E">
              <w:rPr>
                <w:rFonts w:ascii="Arial" w:hAnsi="Arial" w:cs="Arial"/>
                <w:bCs/>
                <w:color w:val="000000" w:themeColor="text1"/>
                <w:sz w:val="21"/>
                <w:szCs w:val="21"/>
              </w:rPr>
              <w:t xml:space="preserve">  </w:t>
            </w:r>
          </w:p>
          <w:p w14:paraId="3CE49584" w14:textId="7DD77F77" w:rsidR="007B0460" w:rsidRPr="00484F5E" w:rsidRDefault="007B0460" w:rsidP="00484F5E">
            <w:pPr>
              <w:spacing w:before="120" w:after="240" w:line="276" w:lineRule="auto"/>
              <w:jc w:val="both"/>
              <w:rPr>
                <w:rFonts w:ascii="Arial" w:hAnsi="Arial" w:cs="Arial"/>
                <w:b/>
                <w:color w:val="2F5496" w:themeColor="accent1" w:themeShade="BF"/>
                <w:sz w:val="21"/>
                <w:szCs w:val="21"/>
              </w:rPr>
            </w:pPr>
            <w:bookmarkStart w:id="267" w:name="_Toc120700819"/>
            <w:r w:rsidRPr="00484F5E">
              <w:rPr>
                <w:rFonts w:ascii="Arial" w:hAnsi="Arial" w:cs="Arial"/>
                <w:b/>
                <w:color w:val="2F5496" w:themeColor="accent1" w:themeShade="BF"/>
                <w:sz w:val="21"/>
                <w:szCs w:val="21"/>
              </w:rPr>
              <w:t>Medida 6.1.2</w:t>
            </w:r>
            <w:bookmarkEnd w:id="267"/>
            <w:r w:rsidRPr="00484F5E">
              <w:rPr>
                <w:rFonts w:ascii="Arial" w:hAnsi="Arial" w:cs="Arial"/>
                <w:b/>
                <w:color w:val="2F5496" w:themeColor="accent1" w:themeShade="BF"/>
                <w:sz w:val="21"/>
                <w:szCs w:val="21"/>
              </w:rPr>
              <w:t xml:space="preserve"> </w:t>
            </w:r>
          </w:p>
          <w:p w14:paraId="7450FD09" w14:textId="7E2ED9A5" w:rsidR="007B0460" w:rsidRPr="00484F5E" w:rsidRDefault="007B0460" w:rsidP="00484F5E">
            <w:pPr>
              <w:spacing w:before="120" w:after="240" w:line="276" w:lineRule="auto"/>
              <w:jc w:val="both"/>
              <w:rPr>
                <w:rFonts w:ascii="Arial" w:hAnsi="Arial" w:cs="Arial"/>
                <w:bCs/>
                <w:color w:val="000000" w:themeColor="text1"/>
                <w:sz w:val="21"/>
                <w:szCs w:val="21"/>
              </w:rPr>
            </w:pPr>
            <w:bookmarkStart w:id="268" w:name="_Toc120700820"/>
            <w:r w:rsidRPr="00484F5E">
              <w:rPr>
                <w:rFonts w:ascii="Arial" w:hAnsi="Arial" w:cs="Arial"/>
                <w:bCs/>
                <w:color w:val="000000" w:themeColor="text1"/>
                <w:sz w:val="21"/>
                <w:szCs w:val="21"/>
              </w:rPr>
              <w:t>Generar alianzas estratégicas con el resto de administraciones públicas, el sector privado y el tercer sector, para incentivar la inclusión de la accesibilidad universal en los productos, bienes y servicios de consumo no gestionados por la Administración General del Estado.</w:t>
            </w:r>
            <w:bookmarkEnd w:id="268"/>
            <w:r w:rsidRPr="00484F5E">
              <w:rPr>
                <w:rFonts w:ascii="Arial" w:hAnsi="Arial" w:cs="Arial"/>
                <w:bCs/>
                <w:color w:val="000000" w:themeColor="text1"/>
                <w:sz w:val="21"/>
                <w:szCs w:val="21"/>
              </w:rPr>
              <w:t xml:space="preserve">  </w:t>
            </w:r>
          </w:p>
          <w:p w14:paraId="0B1ACF46" w14:textId="112B2240" w:rsidR="007B0460" w:rsidRPr="00484F5E" w:rsidRDefault="007B0460" w:rsidP="00484F5E">
            <w:pPr>
              <w:spacing w:before="120" w:after="240" w:line="276" w:lineRule="auto"/>
              <w:jc w:val="both"/>
              <w:rPr>
                <w:rFonts w:ascii="Arial" w:hAnsi="Arial" w:cs="Arial"/>
                <w:b/>
                <w:color w:val="2F5496" w:themeColor="accent1" w:themeShade="BF"/>
                <w:sz w:val="21"/>
                <w:szCs w:val="21"/>
              </w:rPr>
            </w:pPr>
            <w:bookmarkStart w:id="269" w:name="_Toc120700821"/>
            <w:r w:rsidRPr="00484F5E">
              <w:rPr>
                <w:rFonts w:ascii="Arial" w:hAnsi="Arial" w:cs="Arial"/>
                <w:b/>
                <w:color w:val="2F5496" w:themeColor="accent1" w:themeShade="BF"/>
                <w:sz w:val="21"/>
                <w:szCs w:val="21"/>
              </w:rPr>
              <w:t>Medida 6.1.3</w:t>
            </w:r>
            <w:bookmarkEnd w:id="269"/>
            <w:r w:rsidRPr="00484F5E">
              <w:rPr>
                <w:rFonts w:ascii="Arial" w:hAnsi="Arial" w:cs="Arial"/>
                <w:b/>
                <w:color w:val="2F5496" w:themeColor="accent1" w:themeShade="BF"/>
                <w:sz w:val="21"/>
                <w:szCs w:val="21"/>
              </w:rPr>
              <w:t xml:space="preserve"> </w:t>
            </w:r>
          </w:p>
          <w:p w14:paraId="2AF207C0" w14:textId="02DE468A" w:rsidR="00264CE5" w:rsidRPr="00484F5E" w:rsidRDefault="007B0460" w:rsidP="00484F5E">
            <w:pPr>
              <w:spacing w:before="120" w:after="240" w:line="276" w:lineRule="auto"/>
              <w:jc w:val="both"/>
              <w:rPr>
                <w:rFonts w:ascii="Arial" w:hAnsi="Arial" w:cs="Arial"/>
                <w:bCs/>
                <w:color w:val="000000" w:themeColor="text1"/>
                <w:sz w:val="21"/>
                <w:szCs w:val="21"/>
              </w:rPr>
            </w:pPr>
            <w:bookmarkStart w:id="270" w:name="_Toc120700822"/>
            <w:r w:rsidRPr="00484F5E">
              <w:rPr>
                <w:rFonts w:ascii="Arial" w:hAnsi="Arial" w:cs="Arial"/>
                <w:bCs/>
                <w:color w:val="000000" w:themeColor="text1"/>
                <w:sz w:val="21"/>
                <w:szCs w:val="21"/>
              </w:rPr>
              <w:t>Desarrollar campañas de información dirigidas al sector privado y al tercer sector sobre el impacto positivo y el valor añadido que genera la accesibilidad universal en sus organizaciones.</w:t>
            </w:r>
            <w:bookmarkEnd w:id="270"/>
            <w:r w:rsidRPr="00484F5E">
              <w:rPr>
                <w:rFonts w:ascii="Arial" w:hAnsi="Arial" w:cs="Arial"/>
                <w:bCs/>
                <w:color w:val="000000" w:themeColor="text1"/>
                <w:sz w:val="21"/>
                <w:szCs w:val="21"/>
              </w:rPr>
              <w:t xml:space="preserve">  </w:t>
            </w:r>
          </w:p>
        </w:tc>
      </w:tr>
    </w:tbl>
    <w:p w14:paraId="78CE6C56" w14:textId="26C8DC3B" w:rsidR="00264CE5" w:rsidRDefault="00264CE5" w:rsidP="00F81E10">
      <w:pPr>
        <w:spacing w:after="240" w:line="276" w:lineRule="auto"/>
        <w:jc w:val="both"/>
        <w:rPr>
          <w:rFonts w:ascii="Arial" w:hAnsi="Arial" w:cs="Arial"/>
          <w:bCs/>
          <w:sz w:val="21"/>
          <w:szCs w:val="21"/>
        </w:rPr>
      </w:pPr>
    </w:p>
    <w:p w14:paraId="02B58A2C" w14:textId="6E0C5181" w:rsidR="004656D5" w:rsidRDefault="004656D5" w:rsidP="00F81E10">
      <w:pPr>
        <w:spacing w:after="240" w:line="276" w:lineRule="auto"/>
        <w:jc w:val="both"/>
        <w:rPr>
          <w:rFonts w:ascii="Arial" w:hAnsi="Arial" w:cs="Arial"/>
          <w:bCs/>
          <w:sz w:val="21"/>
          <w:szCs w:val="21"/>
        </w:rPr>
      </w:pPr>
    </w:p>
    <w:p w14:paraId="699FBF97" w14:textId="3EFF70A4" w:rsidR="004656D5" w:rsidRDefault="004656D5" w:rsidP="00F81E10">
      <w:pPr>
        <w:spacing w:after="240" w:line="276" w:lineRule="auto"/>
        <w:jc w:val="both"/>
        <w:rPr>
          <w:rFonts w:ascii="Arial" w:hAnsi="Arial" w:cs="Arial"/>
          <w:bCs/>
          <w:sz w:val="21"/>
          <w:szCs w:val="21"/>
        </w:rPr>
      </w:pPr>
    </w:p>
    <w:p w14:paraId="68912189" w14:textId="77777777" w:rsidR="004656D5" w:rsidRDefault="004656D5"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872888" w:rsidRPr="00802EF6" w14:paraId="463B8E01" w14:textId="77777777" w:rsidTr="00021A08">
        <w:trPr>
          <w:trHeight w:val="460"/>
          <w:jc w:val="center"/>
        </w:trPr>
        <w:tc>
          <w:tcPr>
            <w:tcW w:w="9046" w:type="dxa"/>
            <w:shd w:val="clear" w:color="auto" w:fill="auto"/>
          </w:tcPr>
          <w:p w14:paraId="4AE81F1C" w14:textId="35D64D19" w:rsidR="00872888" w:rsidRPr="00925545" w:rsidRDefault="00872888" w:rsidP="00925545">
            <w:pPr>
              <w:spacing w:before="120" w:after="240" w:line="276" w:lineRule="auto"/>
              <w:jc w:val="both"/>
              <w:rPr>
                <w:rFonts w:ascii="Arial" w:hAnsi="Arial" w:cs="Arial"/>
                <w:b/>
                <w:color w:val="2F5496" w:themeColor="accent1" w:themeShade="BF"/>
                <w:sz w:val="21"/>
                <w:szCs w:val="21"/>
              </w:rPr>
            </w:pPr>
            <w:bookmarkStart w:id="271" w:name="_Toc120700823"/>
            <w:r w:rsidRPr="00925545">
              <w:rPr>
                <w:rFonts w:ascii="Arial" w:hAnsi="Arial" w:cs="Arial"/>
                <w:b/>
                <w:color w:val="2F5496" w:themeColor="accent1" w:themeShade="BF"/>
                <w:sz w:val="21"/>
                <w:szCs w:val="21"/>
              </w:rPr>
              <w:t>Objetivo específico 6.2</w:t>
            </w:r>
            <w:bookmarkEnd w:id="271"/>
          </w:p>
          <w:p w14:paraId="45FE4220" w14:textId="6595009D" w:rsidR="00872888" w:rsidRPr="00802EF6" w:rsidRDefault="00866D31" w:rsidP="00F81E10">
            <w:pPr>
              <w:spacing w:before="120" w:after="120" w:line="276" w:lineRule="auto"/>
              <w:jc w:val="both"/>
              <w:rPr>
                <w:rFonts w:ascii="Arial" w:hAnsi="Arial" w:cs="Arial"/>
                <w:b/>
                <w:color w:val="2F5496" w:themeColor="accent1" w:themeShade="BF"/>
                <w:sz w:val="21"/>
                <w:szCs w:val="21"/>
              </w:rPr>
            </w:pPr>
            <w:r w:rsidRPr="00866D31">
              <w:rPr>
                <w:rFonts w:ascii="Arial" w:hAnsi="Arial" w:cs="Arial"/>
                <w:bCs/>
                <w:color w:val="2F5496" w:themeColor="accent1" w:themeShade="BF"/>
                <w:sz w:val="21"/>
                <w:szCs w:val="21"/>
              </w:rPr>
              <w:t>Incorporar la accesibilidad universal en los planes anuales de publicidad y comunicación del Gobierno</w:t>
            </w:r>
          </w:p>
        </w:tc>
      </w:tr>
      <w:tr w:rsidR="00872888" w:rsidRPr="00802EF6" w14:paraId="7F91E849" w14:textId="77777777" w:rsidTr="00021A08">
        <w:trPr>
          <w:trHeight w:val="460"/>
          <w:jc w:val="center"/>
        </w:trPr>
        <w:tc>
          <w:tcPr>
            <w:tcW w:w="9046" w:type="dxa"/>
            <w:shd w:val="clear" w:color="auto" w:fill="auto"/>
          </w:tcPr>
          <w:p w14:paraId="214CD10A" w14:textId="1C52FF02" w:rsidR="00C46641" w:rsidRPr="00484F5E" w:rsidRDefault="00C46641" w:rsidP="00484F5E">
            <w:pPr>
              <w:spacing w:before="120" w:after="240" w:line="276" w:lineRule="auto"/>
              <w:jc w:val="both"/>
              <w:rPr>
                <w:rFonts w:ascii="Arial" w:hAnsi="Arial" w:cs="Arial"/>
                <w:b/>
                <w:color w:val="2F5496" w:themeColor="accent1" w:themeShade="BF"/>
                <w:sz w:val="21"/>
                <w:szCs w:val="21"/>
              </w:rPr>
            </w:pPr>
            <w:bookmarkStart w:id="272" w:name="_Toc120700824"/>
            <w:r w:rsidRPr="00484F5E">
              <w:rPr>
                <w:rFonts w:ascii="Arial" w:hAnsi="Arial" w:cs="Arial"/>
                <w:b/>
                <w:color w:val="2F5496" w:themeColor="accent1" w:themeShade="BF"/>
                <w:sz w:val="21"/>
                <w:szCs w:val="21"/>
              </w:rPr>
              <w:t>Medida 6.2.1</w:t>
            </w:r>
            <w:bookmarkEnd w:id="272"/>
            <w:r w:rsidRPr="00484F5E">
              <w:rPr>
                <w:rFonts w:ascii="Arial" w:hAnsi="Arial" w:cs="Arial"/>
                <w:b/>
                <w:color w:val="2F5496" w:themeColor="accent1" w:themeShade="BF"/>
                <w:sz w:val="21"/>
                <w:szCs w:val="21"/>
              </w:rPr>
              <w:t xml:space="preserve"> </w:t>
            </w:r>
          </w:p>
          <w:p w14:paraId="3963A431" w14:textId="371327E8" w:rsidR="00C46641" w:rsidRPr="00484F5E" w:rsidRDefault="00C46641" w:rsidP="00484F5E">
            <w:pPr>
              <w:spacing w:before="120" w:after="240" w:line="276" w:lineRule="auto"/>
              <w:jc w:val="both"/>
              <w:rPr>
                <w:rFonts w:ascii="Arial" w:hAnsi="Arial" w:cs="Arial"/>
                <w:bCs/>
                <w:color w:val="000000" w:themeColor="text1"/>
                <w:sz w:val="21"/>
                <w:szCs w:val="21"/>
              </w:rPr>
            </w:pPr>
            <w:bookmarkStart w:id="273" w:name="_Toc120700825"/>
            <w:r w:rsidRPr="00484F5E">
              <w:rPr>
                <w:rFonts w:ascii="Arial" w:hAnsi="Arial" w:cs="Arial"/>
                <w:bCs/>
                <w:color w:val="000000" w:themeColor="text1"/>
                <w:sz w:val="21"/>
                <w:szCs w:val="21"/>
              </w:rPr>
              <w:t>Desarrollar jornadas informativas para dar a conocer, de manera extensiva, los recursos existentes en la AGE en materia de accesibilidad universal</w:t>
            </w:r>
            <w:r w:rsidR="00D7074E" w:rsidRPr="00484F5E">
              <w:rPr>
                <w:rFonts w:ascii="Arial" w:hAnsi="Arial" w:cs="Arial"/>
                <w:bCs/>
                <w:color w:val="000000" w:themeColor="text1"/>
                <w:sz w:val="21"/>
                <w:szCs w:val="21"/>
              </w:rPr>
              <w:t>.</w:t>
            </w:r>
            <w:bookmarkEnd w:id="273"/>
          </w:p>
          <w:p w14:paraId="554EC502" w14:textId="6B750EB9" w:rsidR="00C46641" w:rsidRPr="00484F5E" w:rsidRDefault="00C46641" w:rsidP="00484F5E">
            <w:pPr>
              <w:spacing w:before="120" w:after="240" w:line="276" w:lineRule="auto"/>
              <w:jc w:val="both"/>
              <w:rPr>
                <w:rFonts w:ascii="Arial" w:hAnsi="Arial" w:cs="Arial"/>
                <w:b/>
                <w:color w:val="2F5496" w:themeColor="accent1" w:themeShade="BF"/>
                <w:sz w:val="21"/>
                <w:szCs w:val="21"/>
              </w:rPr>
            </w:pPr>
            <w:bookmarkStart w:id="274" w:name="_Toc120700826"/>
            <w:r w:rsidRPr="00484F5E">
              <w:rPr>
                <w:rFonts w:ascii="Arial" w:hAnsi="Arial" w:cs="Arial"/>
                <w:b/>
                <w:color w:val="2F5496" w:themeColor="accent1" w:themeShade="BF"/>
                <w:sz w:val="21"/>
                <w:szCs w:val="21"/>
              </w:rPr>
              <w:t>Medida 6.2.2</w:t>
            </w:r>
            <w:bookmarkEnd w:id="274"/>
            <w:r w:rsidRPr="00484F5E">
              <w:rPr>
                <w:rFonts w:ascii="Arial" w:hAnsi="Arial" w:cs="Arial"/>
                <w:b/>
                <w:color w:val="2F5496" w:themeColor="accent1" w:themeShade="BF"/>
                <w:sz w:val="21"/>
                <w:szCs w:val="21"/>
              </w:rPr>
              <w:t xml:space="preserve"> </w:t>
            </w:r>
          </w:p>
          <w:p w14:paraId="0E6CD0C6" w14:textId="742B05D4" w:rsidR="00872888" w:rsidRPr="00484F5E" w:rsidRDefault="00C46641" w:rsidP="00484F5E">
            <w:pPr>
              <w:spacing w:before="120" w:after="240" w:line="276" w:lineRule="auto"/>
              <w:jc w:val="both"/>
              <w:rPr>
                <w:rFonts w:ascii="Arial" w:hAnsi="Arial" w:cs="Arial"/>
                <w:bCs/>
                <w:color w:val="000000" w:themeColor="text1"/>
                <w:sz w:val="21"/>
                <w:szCs w:val="21"/>
              </w:rPr>
            </w:pPr>
            <w:bookmarkStart w:id="275" w:name="_Toc120700827"/>
            <w:r w:rsidRPr="00484F5E">
              <w:rPr>
                <w:rFonts w:ascii="Arial" w:hAnsi="Arial" w:cs="Arial"/>
                <w:bCs/>
                <w:color w:val="000000" w:themeColor="text1"/>
                <w:sz w:val="21"/>
                <w:szCs w:val="21"/>
              </w:rPr>
              <w:t>Organizar y desarrollar, en las diferentes áreas de gobierno, campañas temáticas de promoción, incentivación y mejora de la accesibilidad universal destinadas al sector privado. (Ej. Campaña 1: el valor de la accesibilidad universal en las TICs / Campaña 2: canales de comunicación y accesibilidad documental / Campaña 3: empleo inclusivo y accesible, etc.</w:t>
            </w:r>
            <w:bookmarkEnd w:id="275"/>
            <w:r w:rsidR="00D7074E" w:rsidRPr="00484F5E">
              <w:rPr>
                <w:rFonts w:ascii="Arial" w:hAnsi="Arial" w:cs="Arial"/>
                <w:bCs/>
                <w:color w:val="000000" w:themeColor="text1"/>
                <w:sz w:val="21"/>
                <w:szCs w:val="21"/>
              </w:rPr>
              <w:t>)</w:t>
            </w:r>
          </w:p>
        </w:tc>
      </w:tr>
    </w:tbl>
    <w:p w14:paraId="30F8913A" w14:textId="22C8640A" w:rsidR="00872888" w:rsidRDefault="00872888" w:rsidP="00F81E10">
      <w:pPr>
        <w:spacing w:after="240" w:line="276" w:lineRule="auto"/>
        <w:jc w:val="both"/>
        <w:rPr>
          <w:rFonts w:ascii="Arial" w:hAnsi="Arial" w:cs="Arial"/>
          <w:bCs/>
          <w:sz w:val="21"/>
          <w:szCs w:val="21"/>
        </w:rPr>
      </w:pPr>
    </w:p>
    <w:p w14:paraId="7CB29DA9" w14:textId="163B1908" w:rsidR="004656D5" w:rsidRDefault="004656D5" w:rsidP="00F81E10">
      <w:pPr>
        <w:spacing w:after="240" w:line="276" w:lineRule="auto"/>
        <w:jc w:val="both"/>
        <w:rPr>
          <w:rFonts w:ascii="Arial" w:hAnsi="Arial" w:cs="Arial"/>
          <w:bCs/>
          <w:sz w:val="21"/>
          <w:szCs w:val="21"/>
        </w:rPr>
      </w:pPr>
    </w:p>
    <w:p w14:paraId="743C044C" w14:textId="3EC7CDCB" w:rsidR="004656D5" w:rsidRDefault="004656D5" w:rsidP="00F81E10">
      <w:pPr>
        <w:spacing w:after="240" w:line="276" w:lineRule="auto"/>
        <w:jc w:val="both"/>
        <w:rPr>
          <w:rFonts w:ascii="Arial" w:hAnsi="Arial" w:cs="Arial"/>
          <w:bCs/>
          <w:sz w:val="21"/>
          <w:szCs w:val="21"/>
        </w:rPr>
      </w:pPr>
    </w:p>
    <w:p w14:paraId="122EC28F" w14:textId="56B742F9" w:rsidR="004656D5" w:rsidRDefault="004656D5" w:rsidP="00F81E10">
      <w:pPr>
        <w:spacing w:after="240" w:line="276" w:lineRule="auto"/>
        <w:jc w:val="both"/>
        <w:rPr>
          <w:rFonts w:ascii="Arial" w:hAnsi="Arial" w:cs="Arial"/>
          <w:bCs/>
          <w:sz w:val="21"/>
          <w:szCs w:val="21"/>
        </w:rPr>
      </w:pPr>
    </w:p>
    <w:p w14:paraId="4F913C0C" w14:textId="058F0E02" w:rsidR="004656D5" w:rsidRDefault="004656D5" w:rsidP="00F81E10">
      <w:pPr>
        <w:spacing w:after="240" w:line="276" w:lineRule="auto"/>
        <w:jc w:val="both"/>
        <w:rPr>
          <w:rFonts w:ascii="Arial" w:hAnsi="Arial" w:cs="Arial"/>
          <w:bCs/>
          <w:sz w:val="21"/>
          <w:szCs w:val="21"/>
        </w:rPr>
      </w:pPr>
    </w:p>
    <w:p w14:paraId="5C191FF1" w14:textId="523C15C7" w:rsidR="004656D5" w:rsidRDefault="004656D5" w:rsidP="00F81E10">
      <w:pPr>
        <w:spacing w:after="240" w:line="276" w:lineRule="auto"/>
        <w:jc w:val="both"/>
        <w:rPr>
          <w:rFonts w:ascii="Arial" w:hAnsi="Arial" w:cs="Arial"/>
          <w:bCs/>
          <w:sz w:val="21"/>
          <w:szCs w:val="21"/>
        </w:rPr>
      </w:pPr>
    </w:p>
    <w:p w14:paraId="661C5213" w14:textId="2FA96114" w:rsidR="004656D5" w:rsidRDefault="004656D5" w:rsidP="00F81E10">
      <w:pPr>
        <w:spacing w:after="240" w:line="276" w:lineRule="auto"/>
        <w:jc w:val="both"/>
        <w:rPr>
          <w:rFonts w:ascii="Arial" w:hAnsi="Arial" w:cs="Arial"/>
          <w:bCs/>
          <w:sz w:val="21"/>
          <w:szCs w:val="21"/>
        </w:rPr>
      </w:pPr>
    </w:p>
    <w:p w14:paraId="0FFE0FF7" w14:textId="502D09F3" w:rsidR="004656D5" w:rsidRDefault="004656D5" w:rsidP="00F81E10">
      <w:pPr>
        <w:spacing w:after="240" w:line="276" w:lineRule="auto"/>
        <w:jc w:val="both"/>
        <w:rPr>
          <w:rFonts w:ascii="Arial" w:hAnsi="Arial" w:cs="Arial"/>
          <w:bCs/>
          <w:sz w:val="21"/>
          <w:szCs w:val="21"/>
        </w:rPr>
      </w:pPr>
    </w:p>
    <w:p w14:paraId="6AE397CD" w14:textId="273E1D39" w:rsidR="004656D5" w:rsidRDefault="004656D5" w:rsidP="00F81E10">
      <w:pPr>
        <w:spacing w:after="240" w:line="276" w:lineRule="auto"/>
        <w:jc w:val="both"/>
        <w:rPr>
          <w:rFonts w:ascii="Arial" w:hAnsi="Arial" w:cs="Arial"/>
          <w:bCs/>
          <w:sz w:val="21"/>
          <w:szCs w:val="21"/>
        </w:rPr>
      </w:pPr>
    </w:p>
    <w:p w14:paraId="14F3EE73" w14:textId="77777777" w:rsidR="004656D5" w:rsidRDefault="004656D5" w:rsidP="00F81E10">
      <w:pPr>
        <w:spacing w:after="240" w:line="276" w:lineRule="auto"/>
        <w:jc w:val="both"/>
        <w:rPr>
          <w:rFonts w:ascii="Arial" w:hAnsi="Arial" w:cs="Arial"/>
          <w:bCs/>
          <w:sz w:val="21"/>
          <w:szCs w:val="21"/>
        </w:rPr>
      </w:pPr>
    </w:p>
    <w:tbl>
      <w:tblPr>
        <w:tblStyle w:val="Tablaconcuadrcula"/>
        <w:tblpPr w:leftFromText="141" w:rightFromText="141" w:vertAnchor="text" w:tblpXSpec="center" w:tblpY="1"/>
        <w:tblOverlap w:val="neve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46"/>
      </w:tblGrid>
      <w:tr w:rsidR="00C46641" w:rsidRPr="00802EF6" w14:paraId="3C7ADA44" w14:textId="77777777" w:rsidTr="00021A08">
        <w:trPr>
          <w:trHeight w:val="460"/>
          <w:jc w:val="center"/>
        </w:trPr>
        <w:tc>
          <w:tcPr>
            <w:tcW w:w="9046" w:type="dxa"/>
            <w:shd w:val="clear" w:color="auto" w:fill="auto"/>
          </w:tcPr>
          <w:p w14:paraId="48EF9304" w14:textId="5A20D877" w:rsidR="00C46641" w:rsidRPr="00925545" w:rsidRDefault="00C46641" w:rsidP="00925545">
            <w:pPr>
              <w:spacing w:before="120" w:after="240" w:line="276" w:lineRule="auto"/>
              <w:jc w:val="both"/>
              <w:rPr>
                <w:rFonts w:ascii="Arial" w:hAnsi="Arial" w:cs="Arial"/>
                <w:b/>
                <w:color w:val="2F5496" w:themeColor="accent1" w:themeShade="BF"/>
                <w:sz w:val="21"/>
                <w:szCs w:val="21"/>
              </w:rPr>
            </w:pPr>
            <w:bookmarkStart w:id="276" w:name="_Toc120700828"/>
            <w:r w:rsidRPr="00925545">
              <w:rPr>
                <w:rFonts w:ascii="Arial" w:hAnsi="Arial" w:cs="Arial"/>
                <w:b/>
                <w:color w:val="2F5496" w:themeColor="accent1" w:themeShade="BF"/>
                <w:sz w:val="21"/>
                <w:szCs w:val="21"/>
              </w:rPr>
              <w:t>Objetivo específico 6.3</w:t>
            </w:r>
            <w:bookmarkEnd w:id="276"/>
          </w:p>
          <w:p w14:paraId="29E7CB9C" w14:textId="51505F02" w:rsidR="00C46641" w:rsidRPr="00802EF6" w:rsidRDefault="00414FBB" w:rsidP="00F81E10">
            <w:pPr>
              <w:spacing w:before="120" w:after="120" w:line="276" w:lineRule="auto"/>
              <w:jc w:val="both"/>
              <w:rPr>
                <w:rFonts w:ascii="Arial" w:hAnsi="Arial" w:cs="Arial"/>
                <w:b/>
                <w:color w:val="2F5496" w:themeColor="accent1" w:themeShade="BF"/>
                <w:sz w:val="21"/>
                <w:szCs w:val="21"/>
              </w:rPr>
            </w:pPr>
            <w:r w:rsidRPr="00414FBB">
              <w:rPr>
                <w:rFonts w:ascii="Arial" w:hAnsi="Arial" w:cs="Arial"/>
                <w:bCs/>
                <w:color w:val="2F5496" w:themeColor="accent1" w:themeShade="BF"/>
                <w:sz w:val="21"/>
                <w:szCs w:val="21"/>
              </w:rPr>
              <w:t xml:space="preserve">Impulsar la accesibilidad universal en el sector privado      </w:t>
            </w:r>
          </w:p>
        </w:tc>
      </w:tr>
      <w:tr w:rsidR="00C46641" w:rsidRPr="00802EF6" w14:paraId="15E82B4D" w14:textId="77777777" w:rsidTr="00021A08">
        <w:trPr>
          <w:trHeight w:val="460"/>
          <w:jc w:val="center"/>
        </w:trPr>
        <w:tc>
          <w:tcPr>
            <w:tcW w:w="9046" w:type="dxa"/>
            <w:shd w:val="clear" w:color="auto" w:fill="auto"/>
          </w:tcPr>
          <w:p w14:paraId="3417FBB8" w14:textId="3A068CFA" w:rsidR="0032153E" w:rsidRPr="00484F5E" w:rsidRDefault="0032153E" w:rsidP="00484F5E">
            <w:pPr>
              <w:spacing w:before="120" w:after="240" w:line="276" w:lineRule="auto"/>
              <w:jc w:val="both"/>
              <w:rPr>
                <w:rFonts w:ascii="Arial" w:hAnsi="Arial" w:cs="Arial"/>
                <w:b/>
                <w:color w:val="2F5496" w:themeColor="accent1" w:themeShade="BF"/>
                <w:sz w:val="21"/>
                <w:szCs w:val="21"/>
              </w:rPr>
            </w:pPr>
            <w:bookmarkStart w:id="277" w:name="_Toc120700833"/>
            <w:r w:rsidRPr="00484F5E">
              <w:rPr>
                <w:rFonts w:ascii="Arial" w:hAnsi="Arial" w:cs="Arial"/>
                <w:b/>
                <w:color w:val="2F5496" w:themeColor="accent1" w:themeShade="BF"/>
                <w:sz w:val="21"/>
                <w:szCs w:val="21"/>
              </w:rPr>
              <w:t>Medida 6.3.</w:t>
            </w:r>
            <w:bookmarkEnd w:id="277"/>
            <w:r w:rsidR="006949D2" w:rsidRPr="00484F5E">
              <w:rPr>
                <w:rFonts w:ascii="Arial" w:hAnsi="Arial" w:cs="Arial"/>
                <w:b/>
                <w:color w:val="2F5496" w:themeColor="accent1" w:themeShade="BF"/>
                <w:sz w:val="21"/>
                <w:szCs w:val="21"/>
              </w:rPr>
              <w:t>1</w:t>
            </w:r>
          </w:p>
          <w:p w14:paraId="5707C63A" w14:textId="105119C3" w:rsidR="007E6881" w:rsidRPr="00484F5E" w:rsidRDefault="0032153E" w:rsidP="00484F5E">
            <w:pPr>
              <w:spacing w:before="120" w:after="240" w:line="276" w:lineRule="auto"/>
              <w:jc w:val="both"/>
              <w:rPr>
                <w:rFonts w:ascii="Arial" w:hAnsi="Arial" w:cs="Arial"/>
                <w:bCs/>
                <w:color w:val="000000" w:themeColor="text1"/>
                <w:sz w:val="21"/>
                <w:szCs w:val="21"/>
              </w:rPr>
            </w:pPr>
            <w:bookmarkStart w:id="278" w:name="_Toc120700834"/>
            <w:r w:rsidRPr="00484F5E">
              <w:rPr>
                <w:rFonts w:ascii="Arial" w:hAnsi="Arial" w:cs="Arial"/>
                <w:bCs/>
                <w:color w:val="000000" w:themeColor="text1"/>
                <w:sz w:val="21"/>
                <w:szCs w:val="21"/>
              </w:rPr>
              <w:t>Promover el empleo accesible en la empresa privada, velando por la adaptación de puestos y lugares de trabajo, y fomentando la disposición de medios y herramientas TIC accesibles, así como medidas de apoyo y de asistencia personal.</w:t>
            </w:r>
            <w:bookmarkEnd w:id="278"/>
            <w:r w:rsidRPr="00484F5E">
              <w:rPr>
                <w:rFonts w:ascii="Arial" w:hAnsi="Arial" w:cs="Arial"/>
                <w:bCs/>
                <w:color w:val="000000" w:themeColor="text1"/>
                <w:sz w:val="21"/>
                <w:szCs w:val="21"/>
              </w:rPr>
              <w:t xml:space="preserve">  </w:t>
            </w:r>
          </w:p>
          <w:p w14:paraId="577A6BD5" w14:textId="702E00EB" w:rsidR="0032153E" w:rsidRPr="00484F5E" w:rsidRDefault="0032153E" w:rsidP="00484F5E">
            <w:pPr>
              <w:spacing w:before="120" w:after="240" w:line="276" w:lineRule="auto"/>
              <w:jc w:val="both"/>
              <w:rPr>
                <w:rFonts w:ascii="Arial" w:hAnsi="Arial" w:cs="Arial"/>
                <w:b/>
                <w:color w:val="2F5496" w:themeColor="accent1" w:themeShade="BF"/>
                <w:sz w:val="21"/>
                <w:szCs w:val="21"/>
              </w:rPr>
            </w:pPr>
            <w:bookmarkStart w:id="279" w:name="_Toc120700835"/>
            <w:r w:rsidRPr="00484F5E">
              <w:rPr>
                <w:rFonts w:ascii="Arial" w:hAnsi="Arial" w:cs="Arial"/>
                <w:b/>
                <w:color w:val="2F5496" w:themeColor="accent1" w:themeShade="BF"/>
                <w:sz w:val="21"/>
                <w:szCs w:val="21"/>
              </w:rPr>
              <w:t>Medida 6.3.</w:t>
            </w:r>
            <w:bookmarkEnd w:id="279"/>
            <w:r w:rsidR="006949D2" w:rsidRPr="00484F5E">
              <w:rPr>
                <w:rFonts w:ascii="Arial" w:hAnsi="Arial" w:cs="Arial"/>
                <w:b/>
                <w:color w:val="2F5496" w:themeColor="accent1" w:themeShade="BF"/>
                <w:sz w:val="21"/>
                <w:szCs w:val="21"/>
              </w:rPr>
              <w:t>2</w:t>
            </w:r>
            <w:r w:rsidRPr="00484F5E">
              <w:rPr>
                <w:rFonts w:ascii="Arial" w:hAnsi="Arial" w:cs="Arial"/>
                <w:b/>
                <w:color w:val="2F5496" w:themeColor="accent1" w:themeShade="BF"/>
                <w:sz w:val="21"/>
                <w:szCs w:val="21"/>
              </w:rPr>
              <w:t xml:space="preserve"> </w:t>
            </w:r>
          </w:p>
          <w:p w14:paraId="68FEE6C6" w14:textId="02B5E9CB" w:rsidR="00C46641" w:rsidRPr="00484F5E" w:rsidRDefault="0032153E" w:rsidP="00484F5E">
            <w:pPr>
              <w:spacing w:before="120" w:after="240" w:line="276" w:lineRule="auto"/>
              <w:jc w:val="both"/>
              <w:rPr>
                <w:rFonts w:ascii="Arial" w:hAnsi="Arial" w:cs="Arial"/>
                <w:bCs/>
                <w:color w:val="000000" w:themeColor="text1"/>
                <w:sz w:val="21"/>
                <w:szCs w:val="21"/>
              </w:rPr>
            </w:pPr>
            <w:bookmarkStart w:id="280" w:name="_Toc120700836"/>
            <w:r w:rsidRPr="00484F5E">
              <w:rPr>
                <w:rFonts w:ascii="Arial" w:hAnsi="Arial" w:cs="Arial"/>
                <w:bCs/>
                <w:color w:val="000000" w:themeColor="text1"/>
                <w:sz w:val="21"/>
                <w:szCs w:val="21"/>
              </w:rPr>
              <w:t>Promover que los planes de prevención de riesgos laborales y los planes de autoprotección de las empresas sean accesibles y tengan en cuenta las necesidades de las personas con discapacidad</w:t>
            </w:r>
            <w:r w:rsidR="00D251C4" w:rsidRPr="00484F5E">
              <w:rPr>
                <w:rFonts w:ascii="Arial" w:hAnsi="Arial" w:cs="Arial"/>
                <w:bCs/>
                <w:color w:val="000000" w:themeColor="text1"/>
                <w:sz w:val="21"/>
                <w:szCs w:val="21"/>
              </w:rPr>
              <w:t xml:space="preserve">, </w:t>
            </w:r>
            <w:r w:rsidR="00BE045B" w:rsidRPr="00484F5E">
              <w:rPr>
                <w:rFonts w:ascii="Arial" w:hAnsi="Arial" w:cs="Arial"/>
                <w:bCs/>
                <w:color w:val="000000" w:themeColor="text1"/>
                <w:sz w:val="21"/>
                <w:szCs w:val="21"/>
              </w:rPr>
              <w:t>haciendo referencia expresa a la perspectiva de género</w:t>
            </w:r>
            <w:r w:rsidRPr="00484F5E">
              <w:rPr>
                <w:rFonts w:ascii="Arial" w:hAnsi="Arial" w:cs="Arial"/>
                <w:bCs/>
                <w:color w:val="000000" w:themeColor="text1"/>
                <w:sz w:val="21"/>
                <w:szCs w:val="21"/>
              </w:rPr>
              <w:t>.</w:t>
            </w:r>
            <w:bookmarkEnd w:id="0"/>
            <w:bookmarkEnd w:id="1"/>
            <w:bookmarkEnd w:id="2"/>
            <w:bookmarkEnd w:id="3"/>
            <w:bookmarkEnd w:id="4"/>
            <w:bookmarkEnd w:id="5"/>
            <w:bookmarkEnd w:id="6"/>
            <w:bookmarkEnd w:id="280"/>
            <w:r w:rsidRPr="00484F5E">
              <w:rPr>
                <w:rFonts w:ascii="Arial" w:hAnsi="Arial" w:cs="Arial"/>
                <w:bCs/>
                <w:color w:val="000000" w:themeColor="text1"/>
                <w:sz w:val="21"/>
                <w:szCs w:val="21"/>
              </w:rPr>
              <w:t xml:space="preserve">  </w:t>
            </w:r>
          </w:p>
        </w:tc>
      </w:tr>
    </w:tbl>
    <w:p w14:paraId="08232FDB" w14:textId="0CEF1998" w:rsidR="00C85C09" w:rsidRDefault="00C85C09" w:rsidP="00F81E10">
      <w:pPr>
        <w:spacing w:after="240" w:line="276" w:lineRule="auto"/>
        <w:jc w:val="both"/>
        <w:rPr>
          <w:rFonts w:ascii="Arial" w:hAnsi="Arial" w:cs="Arial"/>
          <w:bCs/>
          <w:sz w:val="21"/>
          <w:szCs w:val="21"/>
        </w:rPr>
      </w:pPr>
    </w:p>
    <w:p w14:paraId="4BB58CC6" w14:textId="77777777" w:rsidR="00C85C09" w:rsidRDefault="00C85C09" w:rsidP="00F81E10">
      <w:pPr>
        <w:spacing w:after="0" w:line="240" w:lineRule="auto"/>
        <w:jc w:val="both"/>
        <w:rPr>
          <w:rFonts w:ascii="Arial" w:hAnsi="Arial" w:cs="Arial"/>
          <w:bCs/>
          <w:sz w:val="21"/>
          <w:szCs w:val="21"/>
        </w:rPr>
      </w:pPr>
      <w:r>
        <w:rPr>
          <w:rFonts w:ascii="Arial" w:hAnsi="Arial" w:cs="Arial"/>
          <w:bCs/>
          <w:sz w:val="21"/>
          <w:szCs w:val="21"/>
        </w:rPr>
        <w:br w:type="page"/>
      </w:r>
    </w:p>
    <w:p w14:paraId="33C7A419" w14:textId="06D077C7" w:rsidR="00C85C09" w:rsidRDefault="00E03472" w:rsidP="00F81E10">
      <w:pPr>
        <w:spacing w:after="0" w:line="240" w:lineRule="auto"/>
        <w:jc w:val="both"/>
        <w:rPr>
          <w:rFonts w:ascii="Arial" w:hAnsi="Arial" w:cs="Arial"/>
          <w:bCs/>
          <w:sz w:val="21"/>
          <w:szCs w:val="21"/>
        </w:rPr>
      </w:pPr>
      <w:r w:rsidRPr="00C85C09">
        <w:rPr>
          <w:rFonts w:ascii="Arial" w:hAnsi="Arial" w:cs="Arial"/>
          <w:bCs/>
          <w:noProof/>
          <w:sz w:val="21"/>
          <w:szCs w:val="21"/>
          <w:lang w:val="en-GB" w:eastAsia="en-GB"/>
        </w:rPr>
        <mc:AlternateContent>
          <mc:Choice Requires="wps">
            <w:drawing>
              <wp:anchor distT="0" distB="0" distL="114300" distR="114300" simplePos="0" relativeHeight="251675136" behindDoc="0" locked="0" layoutInCell="1" allowOverlap="1" wp14:anchorId="28A9254F" wp14:editId="78FF9ED8">
                <wp:simplePos x="0" y="0"/>
                <wp:positionH relativeFrom="column">
                  <wp:posOffset>414020</wp:posOffset>
                </wp:positionH>
                <wp:positionV relativeFrom="paragraph">
                  <wp:posOffset>2027556</wp:posOffset>
                </wp:positionV>
                <wp:extent cx="5175250" cy="647700"/>
                <wp:effectExtent l="0" t="0" r="6350" b="0"/>
                <wp:wrapNone/>
                <wp:docPr id="19" name="Cuadro de texto 19"/>
                <wp:cNvGraphicFramePr/>
                <a:graphic xmlns:a="http://schemas.openxmlformats.org/drawingml/2006/main">
                  <a:graphicData uri="http://schemas.microsoft.com/office/word/2010/wordprocessingShape">
                    <wps:wsp>
                      <wps:cNvSpPr txBox="1"/>
                      <wps:spPr>
                        <a:xfrm>
                          <a:off x="0" y="0"/>
                          <a:ext cx="5175250" cy="647700"/>
                        </a:xfrm>
                        <a:prstGeom prst="rect">
                          <a:avLst/>
                        </a:prstGeom>
                        <a:noFill/>
                        <a:ln w="6350">
                          <a:noFill/>
                        </a:ln>
                      </wps:spPr>
                      <wps:txbx>
                        <w:txbxContent>
                          <w:p w14:paraId="6D836C21" w14:textId="4982FEA9" w:rsidR="009439E0" w:rsidRDefault="009439E0" w:rsidP="00B20CEA">
                            <w:pPr>
                              <w:pStyle w:val="Ttulo2"/>
                              <w:numPr>
                                <w:ilvl w:val="0"/>
                                <w:numId w:val="0"/>
                              </w:numPr>
                              <w:ind w:left="1211"/>
                            </w:pPr>
                            <w:bookmarkStart w:id="281" w:name="_Toc140666895"/>
                            <w:bookmarkStart w:id="282" w:name="_Toc120704426"/>
                            <w:bookmarkStart w:id="283" w:name="_Toc120700837"/>
                            <w:r>
                              <w:t xml:space="preserve">9. </w:t>
                            </w:r>
                            <w:r w:rsidRPr="00AE704D">
                              <w:t>PRESUPUESTO</w:t>
                            </w:r>
                            <w:bookmarkEnd w:id="281"/>
                          </w:p>
                          <w:p w14:paraId="65D817B6" w14:textId="77777777" w:rsidR="009439E0" w:rsidRDefault="009439E0"/>
                          <w:bookmarkEnd w:id="282"/>
                          <w:bookmarkEnd w:id="283"/>
                          <w:p w14:paraId="41D55FE6" w14:textId="1CFB4A9D" w:rsidR="009439E0" w:rsidRDefault="009439E0" w:rsidP="00B20CEA">
                            <w:pPr>
                              <w:pStyle w:val="Ttulo2"/>
                              <w:numPr>
                                <w:ilvl w:val="0"/>
                                <w:numId w:val="0"/>
                              </w:numPr>
                              <w:ind w:left="121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254F" id="Cuadro de texto 19" o:spid="_x0000_s1035" type="#_x0000_t202" style="position:absolute;left:0;text-align:left;margin-left:32.6pt;margin-top:159.65pt;width:407.5pt;height:5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" filled="f" stroked="f" strokeweight=".5pt">
                <v:textbox inset="0,0,0,0">
                  <w:txbxContent>
                    <w:p w14:paraId="6D836C21" w14:textId="4982FEA9" w:rsidR="009439E0" w:rsidRDefault="009439E0" w:rsidP="00B20CEA">
                      <w:pPr>
                        <w:pStyle w:val="Ttulo2"/>
                        <w:numPr>
                          <w:ilvl w:val="0"/>
                          <w:numId w:val="0"/>
                        </w:numPr>
                        <w:ind w:left="1211"/>
                      </w:pPr>
                      <w:bookmarkStart w:id="284" w:name="_Toc140666895"/>
                      <w:bookmarkStart w:id="285" w:name="_Toc120704426"/>
                      <w:bookmarkStart w:id="286" w:name="_Toc120700837"/>
                      <w:r>
                        <w:t xml:space="preserve">9. </w:t>
                      </w:r>
                      <w:r w:rsidRPr="00AE704D">
                        <w:t>PRESUPUESTO</w:t>
                      </w:r>
                      <w:bookmarkEnd w:id="284"/>
                    </w:p>
                    <w:p w14:paraId="65D817B6" w14:textId="77777777" w:rsidR="009439E0" w:rsidRDefault="009439E0"/>
                    <w:bookmarkEnd w:id="285"/>
                    <w:bookmarkEnd w:id="286"/>
                    <w:p w14:paraId="41D55FE6" w14:textId="1CFB4A9D" w:rsidR="009439E0" w:rsidRDefault="009439E0" w:rsidP="00B20CEA">
                      <w:pPr>
                        <w:pStyle w:val="Ttulo2"/>
                        <w:numPr>
                          <w:ilvl w:val="0"/>
                          <w:numId w:val="0"/>
                        </w:numPr>
                        <w:ind w:left="1211"/>
                      </w:pPr>
                    </w:p>
                  </w:txbxContent>
                </v:textbox>
              </v:shape>
            </w:pict>
          </mc:Fallback>
        </mc:AlternateContent>
      </w:r>
      <w:r w:rsidR="007E6881" w:rsidRPr="00C85C09">
        <w:rPr>
          <w:rFonts w:ascii="Arial" w:hAnsi="Arial" w:cs="Arial"/>
          <w:bCs/>
          <w:noProof/>
          <w:sz w:val="21"/>
          <w:szCs w:val="21"/>
          <w:lang w:val="en-GB" w:eastAsia="en-GB"/>
        </w:rPr>
        <w:drawing>
          <wp:anchor distT="0" distB="0" distL="114300" distR="114300" simplePos="0" relativeHeight="251674112" behindDoc="0" locked="0" layoutInCell="1" allowOverlap="1" wp14:anchorId="35570AA6" wp14:editId="436B7BA6">
            <wp:simplePos x="0" y="0"/>
            <wp:positionH relativeFrom="margin">
              <wp:posOffset>-890905</wp:posOffset>
            </wp:positionH>
            <wp:positionV relativeFrom="margin">
              <wp:posOffset>-1238885</wp:posOffset>
            </wp:positionV>
            <wp:extent cx="7552690" cy="96202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2690" cy="9620250"/>
                    </a:xfrm>
                    <a:prstGeom prst="rect">
                      <a:avLst/>
                    </a:prstGeom>
                  </pic:spPr>
                </pic:pic>
              </a:graphicData>
            </a:graphic>
            <wp14:sizeRelH relativeFrom="margin">
              <wp14:pctWidth>0</wp14:pctWidth>
            </wp14:sizeRelH>
            <wp14:sizeRelV relativeFrom="margin">
              <wp14:pctHeight>0</wp14:pctHeight>
            </wp14:sizeRelV>
          </wp:anchor>
        </w:drawing>
      </w:r>
      <w:r w:rsidR="00C85C09">
        <w:rPr>
          <w:rFonts w:ascii="Arial" w:hAnsi="Arial" w:cs="Arial"/>
          <w:bCs/>
          <w:sz w:val="21"/>
          <w:szCs w:val="21"/>
        </w:rPr>
        <w:br w:type="page"/>
      </w:r>
    </w:p>
    <w:p w14:paraId="10787F22" w14:textId="65B5934C" w:rsidR="00726E5F" w:rsidRPr="00726E5F" w:rsidRDefault="00726E5F" w:rsidP="00726E5F">
      <w:pPr>
        <w:spacing w:after="0" w:line="240" w:lineRule="auto"/>
        <w:jc w:val="both"/>
        <w:rPr>
          <w:rFonts w:ascii="Arial" w:eastAsia="Times New Roman" w:hAnsi="Arial" w:cs="Arial"/>
          <w:sz w:val="24"/>
          <w:szCs w:val="24"/>
          <w:lang w:eastAsia="es-ES"/>
        </w:rPr>
      </w:pPr>
      <w:r w:rsidRPr="00726E5F">
        <w:rPr>
          <w:rFonts w:ascii="Arial" w:eastAsia="Times New Roman" w:hAnsi="Arial" w:cs="Arial"/>
          <w:sz w:val="24"/>
          <w:szCs w:val="24"/>
          <w:lang w:eastAsia="es-ES"/>
        </w:rPr>
        <w:t xml:space="preserve">El presupuesto asignado a este Plan alcanza los </w:t>
      </w:r>
      <w:r w:rsidR="000B37EA" w:rsidRPr="000B37EA">
        <w:rPr>
          <w:rFonts w:ascii="Arial" w:eastAsia="Times New Roman" w:hAnsi="Arial" w:cs="Arial"/>
          <w:b/>
          <w:sz w:val="24"/>
          <w:szCs w:val="24"/>
          <w:lang w:val="es-ES_tradnl" w:eastAsia="es-ES"/>
        </w:rPr>
        <w:t>81.656.793,67</w:t>
      </w:r>
      <w:r w:rsidRPr="00726E5F">
        <w:rPr>
          <w:rFonts w:ascii="Arial" w:eastAsia="Times New Roman" w:hAnsi="Arial" w:cs="Arial"/>
          <w:b/>
          <w:sz w:val="24"/>
          <w:szCs w:val="24"/>
          <w:lang w:eastAsia="es-ES"/>
        </w:rPr>
        <w:t>€.</w:t>
      </w:r>
    </w:p>
    <w:p w14:paraId="79B1E3F6" w14:textId="77777777" w:rsidR="00726E5F" w:rsidRPr="00726E5F" w:rsidRDefault="00726E5F" w:rsidP="00726E5F">
      <w:pPr>
        <w:spacing w:after="0" w:line="240" w:lineRule="auto"/>
        <w:jc w:val="both"/>
        <w:rPr>
          <w:rFonts w:ascii="Arial" w:eastAsia="Times New Roman" w:hAnsi="Arial" w:cs="Arial"/>
          <w:sz w:val="24"/>
          <w:szCs w:val="24"/>
          <w:lang w:eastAsia="es-ES"/>
        </w:rPr>
      </w:pPr>
    </w:p>
    <w:p w14:paraId="2BDE87EC" w14:textId="77777777" w:rsidR="002C3780" w:rsidRPr="00726E5F" w:rsidRDefault="00726E5F" w:rsidP="00726E5F">
      <w:pPr>
        <w:spacing w:after="0" w:line="240" w:lineRule="auto"/>
        <w:jc w:val="both"/>
        <w:rPr>
          <w:rFonts w:ascii="Arial" w:eastAsia="Times New Roman" w:hAnsi="Arial" w:cs="Arial"/>
          <w:sz w:val="24"/>
          <w:szCs w:val="24"/>
          <w:lang w:eastAsia="es-ES"/>
        </w:rPr>
      </w:pPr>
      <w:r w:rsidRPr="00726E5F">
        <w:rPr>
          <w:rFonts w:ascii="Arial" w:eastAsia="Times New Roman" w:hAnsi="Arial" w:cs="Arial"/>
          <w:sz w:val="24"/>
          <w:szCs w:val="24"/>
          <w:lang w:eastAsia="es-ES"/>
        </w:rPr>
        <w:t>La distribución del presupuesto por ejes es la siguiente:</w:t>
      </w:r>
    </w:p>
    <w:tbl>
      <w:tblPr>
        <w:tblpPr w:leftFromText="141" w:rightFromText="141" w:vertAnchor="page" w:horzAnchor="margin" w:tblpY="355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85"/>
      </w:tblGrid>
      <w:tr w:rsidR="002C3780" w:rsidRPr="00726E5F" w14:paraId="03D31956" w14:textId="77777777" w:rsidTr="002173AF">
        <w:tc>
          <w:tcPr>
            <w:tcW w:w="5382" w:type="dxa"/>
            <w:shd w:val="clear" w:color="auto" w:fill="EEECE1"/>
            <w:vAlign w:val="center"/>
          </w:tcPr>
          <w:p w14:paraId="13113637" w14:textId="77777777" w:rsidR="002C3780" w:rsidRPr="00726E5F" w:rsidRDefault="002C3780" w:rsidP="002173AF">
            <w:pPr>
              <w:spacing w:after="0" w:line="240" w:lineRule="auto"/>
              <w:rPr>
                <w:rFonts w:ascii="Arial" w:eastAsia="Times New Roman" w:hAnsi="Arial" w:cs="Arial"/>
                <w:b/>
                <w:sz w:val="24"/>
                <w:szCs w:val="24"/>
                <w:lang w:val="es-ES_tradnl" w:eastAsia="es-ES"/>
              </w:rPr>
            </w:pPr>
            <w:r w:rsidRPr="00726E5F">
              <w:rPr>
                <w:rFonts w:ascii="Arial" w:eastAsia="Times New Roman" w:hAnsi="Arial" w:cs="Arial"/>
                <w:b/>
                <w:sz w:val="24"/>
                <w:szCs w:val="24"/>
                <w:lang w:val="es-ES_tradnl" w:eastAsia="es-ES"/>
              </w:rPr>
              <w:t>Eje Estratégico</w:t>
            </w:r>
          </w:p>
        </w:tc>
        <w:tc>
          <w:tcPr>
            <w:tcW w:w="3685" w:type="dxa"/>
            <w:shd w:val="clear" w:color="auto" w:fill="EEECE1"/>
            <w:vAlign w:val="center"/>
          </w:tcPr>
          <w:p w14:paraId="1659886A" w14:textId="77777777" w:rsidR="002C3780" w:rsidRPr="00726E5F" w:rsidRDefault="002C3780" w:rsidP="002173AF">
            <w:pPr>
              <w:spacing w:after="0" w:line="240" w:lineRule="auto"/>
              <w:rPr>
                <w:rFonts w:ascii="Arial" w:eastAsia="Times New Roman" w:hAnsi="Arial" w:cs="Arial"/>
                <w:b/>
                <w:sz w:val="24"/>
                <w:szCs w:val="24"/>
                <w:lang w:val="es-ES_tradnl" w:eastAsia="es-ES"/>
              </w:rPr>
            </w:pPr>
            <w:r w:rsidRPr="00726E5F">
              <w:rPr>
                <w:rFonts w:ascii="Arial" w:eastAsia="Times New Roman" w:hAnsi="Arial" w:cs="Arial"/>
                <w:b/>
                <w:sz w:val="24"/>
                <w:szCs w:val="24"/>
                <w:lang w:val="es-ES_tradnl" w:eastAsia="es-ES"/>
              </w:rPr>
              <w:t>SUMA AGREGADA</w:t>
            </w:r>
          </w:p>
        </w:tc>
      </w:tr>
      <w:tr w:rsidR="002C3780" w:rsidRPr="00726E5F" w14:paraId="1A3B6B89" w14:textId="77777777" w:rsidTr="002173AF">
        <w:tc>
          <w:tcPr>
            <w:tcW w:w="5382" w:type="dxa"/>
          </w:tcPr>
          <w:p w14:paraId="547FAF04" w14:textId="6DD63C08" w:rsidR="002C3780" w:rsidRPr="00726E5F" w:rsidRDefault="002C3780" w:rsidP="002173AF">
            <w:pPr>
              <w:spacing w:after="0" w:line="240" w:lineRule="auto"/>
              <w:jc w:val="both"/>
              <w:rPr>
                <w:rFonts w:ascii="Arial" w:eastAsia="Times New Roman" w:hAnsi="Arial" w:cs="Arial"/>
                <w:sz w:val="24"/>
                <w:szCs w:val="24"/>
                <w:lang w:val="es-ES_tradnl" w:eastAsia="es-ES"/>
              </w:rPr>
            </w:pPr>
            <w:r w:rsidRPr="00726E5F">
              <w:rPr>
                <w:rFonts w:ascii="Arial" w:eastAsia="Times New Roman" w:hAnsi="Arial" w:cs="Arial"/>
                <w:sz w:val="24"/>
                <w:szCs w:val="24"/>
                <w:lang w:val="es-ES_tradnl" w:eastAsia="es-ES"/>
              </w:rPr>
              <w:t xml:space="preserve">1. Apuesta firme y visibilización de la accesibilidad universal en el Gobierno de </w:t>
            </w:r>
            <w:r w:rsidR="006260C0" w:rsidRPr="00726E5F">
              <w:rPr>
                <w:rFonts w:ascii="Arial" w:eastAsia="Times New Roman" w:hAnsi="Arial" w:cs="Arial"/>
                <w:sz w:val="24"/>
                <w:szCs w:val="24"/>
                <w:lang w:val="es-ES_tradnl" w:eastAsia="es-ES"/>
              </w:rPr>
              <w:t>España.</w:t>
            </w:r>
          </w:p>
        </w:tc>
        <w:tc>
          <w:tcPr>
            <w:tcW w:w="3685" w:type="dxa"/>
            <w:vAlign w:val="center"/>
          </w:tcPr>
          <w:p w14:paraId="4169FDD3" w14:textId="489D1FF7" w:rsidR="002C3780" w:rsidRPr="00726E5F" w:rsidRDefault="000B37EA" w:rsidP="002173AF">
            <w:pPr>
              <w:spacing w:after="0" w:line="240" w:lineRule="auto"/>
              <w:rPr>
                <w:rFonts w:ascii="Arial" w:eastAsia="Times New Roman" w:hAnsi="Arial" w:cs="Arial"/>
                <w:sz w:val="24"/>
                <w:szCs w:val="24"/>
                <w:lang w:val="es-ES_tradnl" w:eastAsia="es-ES"/>
              </w:rPr>
            </w:pPr>
            <w:r>
              <w:rPr>
                <w:rFonts w:ascii="Arial" w:eastAsia="Times New Roman" w:hAnsi="Arial" w:cs="Arial"/>
                <w:color w:val="000000"/>
                <w:sz w:val="24"/>
                <w:szCs w:val="24"/>
                <w:lang w:val="es-ES_tradnl" w:eastAsia="es-ES"/>
              </w:rPr>
              <w:t xml:space="preserve">69.189.900,48 </w:t>
            </w:r>
            <w:r w:rsidR="002C3780" w:rsidRPr="00726E5F">
              <w:rPr>
                <w:rFonts w:ascii="Arial" w:eastAsia="Times New Roman" w:hAnsi="Arial" w:cs="Arial"/>
                <w:color w:val="000000"/>
                <w:sz w:val="24"/>
                <w:szCs w:val="24"/>
                <w:lang w:val="es-ES_tradnl" w:eastAsia="es-ES"/>
              </w:rPr>
              <w:t>€</w:t>
            </w:r>
          </w:p>
        </w:tc>
      </w:tr>
      <w:tr w:rsidR="002C3780" w:rsidRPr="00726E5F" w14:paraId="3A4C8E4F" w14:textId="77777777" w:rsidTr="002173AF">
        <w:tc>
          <w:tcPr>
            <w:tcW w:w="5382" w:type="dxa"/>
          </w:tcPr>
          <w:p w14:paraId="74991F1D" w14:textId="77777777" w:rsidR="002C3780" w:rsidRPr="00726E5F" w:rsidRDefault="002C3780" w:rsidP="002173AF">
            <w:pPr>
              <w:spacing w:after="0" w:line="240" w:lineRule="auto"/>
              <w:jc w:val="both"/>
              <w:rPr>
                <w:rFonts w:ascii="Arial" w:eastAsia="Times New Roman" w:hAnsi="Arial" w:cs="Arial"/>
                <w:sz w:val="24"/>
                <w:szCs w:val="24"/>
                <w:lang w:val="es-ES_tradnl" w:eastAsia="es-ES"/>
              </w:rPr>
            </w:pPr>
            <w:r w:rsidRPr="00726E5F">
              <w:rPr>
                <w:rFonts w:ascii="Arial" w:eastAsia="Times New Roman" w:hAnsi="Arial" w:cs="Arial"/>
                <w:sz w:val="24"/>
                <w:szCs w:val="24"/>
                <w:lang w:val="es-ES_tradnl" w:eastAsia="es-ES"/>
              </w:rPr>
              <w:t>2. Organización y sistematización de la gestión transversal de la accesibilidad universal en la AGE.</w:t>
            </w:r>
          </w:p>
        </w:tc>
        <w:tc>
          <w:tcPr>
            <w:tcW w:w="3685" w:type="dxa"/>
            <w:vAlign w:val="center"/>
          </w:tcPr>
          <w:p w14:paraId="314B8C27" w14:textId="77777777" w:rsidR="002C3780" w:rsidRPr="00726E5F" w:rsidRDefault="002C3780" w:rsidP="002173AF">
            <w:pPr>
              <w:spacing w:after="0" w:line="240" w:lineRule="auto"/>
              <w:rPr>
                <w:rFonts w:ascii="Arial" w:eastAsia="Times New Roman" w:hAnsi="Arial" w:cs="Arial"/>
                <w:sz w:val="24"/>
                <w:szCs w:val="24"/>
                <w:lang w:val="es-ES_tradnl" w:eastAsia="es-ES"/>
              </w:rPr>
            </w:pPr>
            <w:r w:rsidRPr="00726E5F">
              <w:rPr>
                <w:rFonts w:ascii="Arial" w:eastAsia="Times New Roman" w:hAnsi="Arial" w:cs="Arial"/>
                <w:color w:val="000000"/>
                <w:sz w:val="24"/>
                <w:szCs w:val="24"/>
                <w:lang w:val="es-ES_tradnl" w:eastAsia="es-ES"/>
              </w:rPr>
              <w:t>4.043.659,13 €</w:t>
            </w:r>
          </w:p>
        </w:tc>
      </w:tr>
      <w:tr w:rsidR="002C3780" w:rsidRPr="00726E5F" w14:paraId="7974D272" w14:textId="77777777" w:rsidTr="002173AF">
        <w:tc>
          <w:tcPr>
            <w:tcW w:w="5382" w:type="dxa"/>
          </w:tcPr>
          <w:p w14:paraId="25FC33E2" w14:textId="77777777" w:rsidR="002C3780" w:rsidRPr="00726E5F" w:rsidRDefault="002C3780" w:rsidP="002173AF">
            <w:pPr>
              <w:spacing w:after="0" w:line="240" w:lineRule="auto"/>
              <w:jc w:val="both"/>
              <w:rPr>
                <w:rFonts w:ascii="Arial" w:eastAsia="Times New Roman" w:hAnsi="Arial" w:cs="Arial"/>
                <w:sz w:val="24"/>
                <w:szCs w:val="24"/>
                <w:lang w:val="es-ES_tradnl" w:eastAsia="es-ES"/>
              </w:rPr>
            </w:pPr>
            <w:r w:rsidRPr="00726E5F">
              <w:rPr>
                <w:rFonts w:ascii="Arial" w:eastAsia="Times New Roman" w:hAnsi="Arial" w:cs="Arial"/>
                <w:sz w:val="24"/>
                <w:szCs w:val="24"/>
                <w:lang w:val="es-ES_tradnl" w:eastAsia="es-ES"/>
              </w:rPr>
              <w:t>3. Promoción de la gobernanza multinivel en la Administración pública.</w:t>
            </w:r>
          </w:p>
        </w:tc>
        <w:tc>
          <w:tcPr>
            <w:tcW w:w="3685" w:type="dxa"/>
            <w:vAlign w:val="center"/>
          </w:tcPr>
          <w:p w14:paraId="575F2E01" w14:textId="77777777" w:rsidR="002C3780" w:rsidRPr="00726E5F" w:rsidRDefault="002C3780" w:rsidP="002173AF">
            <w:pPr>
              <w:spacing w:after="0" w:line="240" w:lineRule="auto"/>
              <w:rPr>
                <w:rFonts w:ascii="Arial" w:eastAsia="Times New Roman" w:hAnsi="Arial" w:cs="Arial"/>
                <w:sz w:val="24"/>
                <w:szCs w:val="24"/>
                <w:lang w:val="es-ES_tradnl" w:eastAsia="es-ES"/>
              </w:rPr>
            </w:pPr>
            <w:r w:rsidRPr="00726E5F">
              <w:rPr>
                <w:rFonts w:ascii="Arial" w:eastAsia="Times New Roman" w:hAnsi="Arial" w:cs="Arial"/>
                <w:color w:val="000000"/>
                <w:sz w:val="24"/>
                <w:szCs w:val="24"/>
                <w:lang w:val="es-ES_tradnl" w:eastAsia="es-ES"/>
              </w:rPr>
              <w:t>200.000,00 €</w:t>
            </w:r>
          </w:p>
        </w:tc>
      </w:tr>
      <w:tr w:rsidR="002C3780" w:rsidRPr="00726E5F" w14:paraId="5C0E66EE" w14:textId="77777777" w:rsidTr="002173AF">
        <w:tc>
          <w:tcPr>
            <w:tcW w:w="5382" w:type="dxa"/>
          </w:tcPr>
          <w:p w14:paraId="11BA69CF" w14:textId="77777777" w:rsidR="002C3780" w:rsidRPr="00726E5F" w:rsidRDefault="002C3780" w:rsidP="002173AF">
            <w:pPr>
              <w:spacing w:after="0" w:line="240" w:lineRule="auto"/>
              <w:jc w:val="both"/>
              <w:rPr>
                <w:rFonts w:ascii="Arial" w:eastAsia="Times New Roman" w:hAnsi="Arial" w:cs="Arial"/>
                <w:sz w:val="24"/>
                <w:szCs w:val="24"/>
                <w:lang w:val="es-ES_tradnl" w:eastAsia="es-ES"/>
              </w:rPr>
            </w:pPr>
            <w:r w:rsidRPr="00726E5F">
              <w:rPr>
                <w:rFonts w:ascii="Arial" w:eastAsia="Times New Roman" w:hAnsi="Arial" w:cs="Arial"/>
                <w:sz w:val="24"/>
                <w:szCs w:val="24"/>
                <w:lang w:val="es-ES_tradnl" w:eastAsia="es-ES"/>
              </w:rPr>
              <w:t>4. Reforzar el marco normativo en materia de accesibilidad universal e impulsar su cumplimiento.</w:t>
            </w:r>
          </w:p>
        </w:tc>
        <w:tc>
          <w:tcPr>
            <w:tcW w:w="3685" w:type="dxa"/>
            <w:vAlign w:val="center"/>
          </w:tcPr>
          <w:p w14:paraId="3779F08F" w14:textId="77777777" w:rsidR="002C3780" w:rsidRPr="00726E5F" w:rsidRDefault="002C3780" w:rsidP="002173AF">
            <w:pPr>
              <w:spacing w:after="0" w:line="240" w:lineRule="auto"/>
              <w:rPr>
                <w:rFonts w:ascii="Arial" w:eastAsia="Times New Roman" w:hAnsi="Arial" w:cs="Arial"/>
                <w:sz w:val="24"/>
                <w:szCs w:val="24"/>
                <w:lang w:val="es-ES_tradnl" w:eastAsia="es-ES"/>
              </w:rPr>
            </w:pPr>
            <w:r w:rsidRPr="00726E5F">
              <w:rPr>
                <w:rFonts w:ascii="Arial" w:eastAsia="Times New Roman" w:hAnsi="Arial" w:cs="Arial"/>
                <w:color w:val="000000"/>
                <w:sz w:val="24"/>
                <w:szCs w:val="24"/>
                <w:lang w:val="es-ES_tradnl" w:eastAsia="es-ES"/>
              </w:rPr>
              <w:t>2.291.483,92 €</w:t>
            </w:r>
          </w:p>
        </w:tc>
      </w:tr>
      <w:tr w:rsidR="002C3780" w:rsidRPr="00726E5F" w14:paraId="3D76E4EC" w14:textId="77777777" w:rsidTr="002173AF">
        <w:tc>
          <w:tcPr>
            <w:tcW w:w="5382" w:type="dxa"/>
          </w:tcPr>
          <w:p w14:paraId="2F8F8F28" w14:textId="77777777" w:rsidR="002C3780" w:rsidRPr="00726E5F" w:rsidRDefault="002C3780" w:rsidP="002173AF">
            <w:pPr>
              <w:spacing w:after="0" w:line="240" w:lineRule="auto"/>
              <w:jc w:val="both"/>
              <w:rPr>
                <w:rFonts w:ascii="Arial" w:eastAsia="Times New Roman" w:hAnsi="Arial" w:cs="Arial"/>
                <w:sz w:val="24"/>
                <w:szCs w:val="24"/>
                <w:lang w:val="es-ES_tradnl" w:eastAsia="es-ES"/>
              </w:rPr>
            </w:pPr>
            <w:r w:rsidRPr="00726E5F">
              <w:rPr>
                <w:rFonts w:ascii="Arial" w:eastAsia="Times New Roman" w:hAnsi="Arial" w:cs="Arial"/>
                <w:sz w:val="24"/>
                <w:szCs w:val="24"/>
                <w:lang w:val="es-ES_tradnl" w:eastAsia="es-ES"/>
              </w:rPr>
              <w:t>5. Fomentar la innovación y la gestión del conocimiento en materia de accesibilidad universal.</w:t>
            </w:r>
          </w:p>
        </w:tc>
        <w:tc>
          <w:tcPr>
            <w:tcW w:w="3685" w:type="dxa"/>
            <w:vAlign w:val="center"/>
          </w:tcPr>
          <w:p w14:paraId="3173AB14" w14:textId="7DE06204" w:rsidR="002C3780" w:rsidRPr="00726E5F" w:rsidRDefault="00D40AC1" w:rsidP="002173AF">
            <w:pPr>
              <w:spacing w:after="0" w:line="240" w:lineRule="auto"/>
              <w:rPr>
                <w:rFonts w:ascii="Arial" w:eastAsia="Times New Roman" w:hAnsi="Arial" w:cs="Arial"/>
                <w:sz w:val="24"/>
                <w:szCs w:val="24"/>
                <w:lang w:val="es-ES_tradnl" w:eastAsia="es-ES"/>
              </w:rPr>
            </w:pPr>
            <w:r w:rsidRPr="00D40AC1">
              <w:rPr>
                <w:rFonts w:ascii="Arial" w:eastAsia="Times New Roman" w:hAnsi="Arial" w:cs="Arial"/>
                <w:color w:val="000000"/>
                <w:sz w:val="24"/>
                <w:szCs w:val="24"/>
                <w:lang w:val="es-ES_tradnl" w:eastAsia="es-ES"/>
              </w:rPr>
              <w:t xml:space="preserve">721.116,54 </w:t>
            </w:r>
            <w:r w:rsidR="002C3780" w:rsidRPr="00726E5F">
              <w:rPr>
                <w:rFonts w:ascii="Arial" w:eastAsia="Times New Roman" w:hAnsi="Arial" w:cs="Arial"/>
                <w:color w:val="000000"/>
                <w:sz w:val="24"/>
                <w:szCs w:val="24"/>
                <w:lang w:val="es-ES_tradnl" w:eastAsia="es-ES"/>
              </w:rPr>
              <w:t>€</w:t>
            </w:r>
          </w:p>
        </w:tc>
      </w:tr>
      <w:tr w:rsidR="002C3780" w:rsidRPr="00726E5F" w14:paraId="7145F837" w14:textId="77777777" w:rsidTr="002173AF">
        <w:tc>
          <w:tcPr>
            <w:tcW w:w="5382" w:type="dxa"/>
          </w:tcPr>
          <w:p w14:paraId="15391697" w14:textId="77777777" w:rsidR="002C3780" w:rsidRPr="00726E5F" w:rsidRDefault="002C3780" w:rsidP="002173AF">
            <w:pPr>
              <w:spacing w:after="0" w:line="240" w:lineRule="auto"/>
              <w:jc w:val="both"/>
              <w:rPr>
                <w:rFonts w:ascii="Arial" w:eastAsia="Times New Roman" w:hAnsi="Arial" w:cs="Arial"/>
                <w:sz w:val="24"/>
                <w:szCs w:val="24"/>
                <w:lang w:val="es-ES_tradnl" w:eastAsia="es-ES"/>
              </w:rPr>
            </w:pPr>
            <w:r w:rsidRPr="00726E5F">
              <w:rPr>
                <w:rFonts w:ascii="Arial" w:eastAsia="Times New Roman" w:hAnsi="Arial" w:cs="Arial"/>
                <w:sz w:val="24"/>
                <w:szCs w:val="24"/>
                <w:lang w:val="es-ES_tradnl" w:eastAsia="es-ES"/>
              </w:rPr>
              <w:t>6. Avanzar en la implantación efectiva de la accesibilidad universal en entornos, productos, bienes y servicios.</w:t>
            </w:r>
          </w:p>
        </w:tc>
        <w:tc>
          <w:tcPr>
            <w:tcW w:w="3685" w:type="dxa"/>
            <w:vAlign w:val="center"/>
          </w:tcPr>
          <w:p w14:paraId="4A246510" w14:textId="77777777" w:rsidR="002C3780" w:rsidRPr="00726E5F" w:rsidRDefault="002C3780" w:rsidP="002173AF">
            <w:pPr>
              <w:spacing w:after="0" w:line="240" w:lineRule="auto"/>
              <w:rPr>
                <w:rFonts w:ascii="Arial" w:eastAsia="Times New Roman" w:hAnsi="Arial" w:cs="Arial"/>
                <w:sz w:val="24"/>
                <w:szCs w:val="24"/>
                <w:lang w:val="es-ES_tradnl" w:eastAsia="es-ES"/>
              </w:rPr>
            </w:pPr>
            <w:r w:rsidRPr="00726E5F">
              <w:rPr>
                <w:rFonts w:ascii="Arial" w:eastAsia="Times New Roman" w:hAnsi="Arial" w:cs="Arial"/>
                <w:color w:val="000000"/>
                <w:sz w:val="24"/>
                <w:szCs w:val="24"/>
                <w:lang w:val="es-ES_tradnl" w:eastAsia="es-ES"/>
              </w:rPr>
              <w:t>5.210.633,60 €</w:t>
            </w:r>
          </w:p>
        </w:tc>
      </w:tr>
    </w:tbl>
    <w:p w14:paraId="2B683199" w14:textId="43FC516C" w:rsidR="001E10AE" w:rsidRDefault="001E10AE" w:rsidP="001E10AE">
      <w:pPr>
        <w:pStyle w:val="Textonotapie"/>
        <w:jc w:val="both"/>
        <w:rPr>
          <w:rFonts w:ascii="Arial" w:hAnsi="Arial" w:cs="Arial"/>
          <w:sz w:val="24"/>
          <w:szCs w:val="24"/>
        </w:rPr>
      </w:pPr>
    </w:p>
    <w:p w14:paraId="41CC6FB4" w14:textId="098D94FD" w:rsidR="002C3780" w:rsidRDefault="002C3780" w:rsidP="001E10AE">
      <w:pPr>
        <w:pStyle w:val="Textonotapie"/>
        <w:jc w:val="both"/>
        <w:rPr>
          <w:rFonts w:ascii="Arial" w:hAnsi="Arial" w:cs="Arial"/>
          <w:sz w:val="24"/>
          <w:szCs w:val="24"/>
        </w:rPr>
      </w:pPr>
    </w:p>
    <w:p w14:paraId="17996330" w14:textId="33D4A1BC" w:rsidR="002C3780" w:rsidRDefault="002C3780" w:rsidP="001E10AE">
      <w:pPr>
        <w:pStyle w:val="Textonotapie"/>
        <w:jc w:val="both"/>
        <w:rPr>
          <w:rFonts w:ascii="Arial" w:hAnsi="Arial" w:cs="Arial"/>
          <w:sz w:val="24"/>
          <w:szCs w:val="24"/>
        </w:rPr>
      </w:pPr>
    </w:p>
    <w:p w14:paraId="7F4D8621" w14:textId="77777777" w:rsidR="002C3780" w:rsidRPr="00E720E5" w:rsidRDefault="002C3780" w:rsidP="001E10AE">
      <w:pPr>
        <w:pStyle w:val="Textonotapie"/>
        <w:jc w:val="both"/>
        <w:rPr>
          <w:rFonts w:ascii="Arial" w:hAnsi="Arial" w:cs="Arial"/>
          <w:sz w:val="24"/>
          <w:szCs w:val="24"/>
        </w:rPr>
      </w:pPr>
    </w:p>
    <w:p w14:paraId="57438EE0" w14:textId="29E1A985" w:rsidR="001E10AE" w:rsidRPr="00F41E36" w:rsidRDefault="001E10AE" w:rsidP="001E10AE">
      <w:pPr>
        <w:pStyle w:val="Textonotapie"/>
        <w:jc w:val="both"/>
        <w:rPr>
          <w:rFonts w:ascii="Arial" w:hAnsi="Arial" w:cs="Arial"/>
          <w:sz w:val="24"/>
          <w:szCs w:val="24"/>
        </w:rPr>
      </w:pPr>
      <w:r w:rsidRPr="00F41E36">
        <w:rPr>
          <w:rFonts w:ascii="Arial" w:hAnsi="Arial" w:cs="Arial"/>
          <w:sz w:val="24"/>
          <w:szCs w:val="24"/>
        </w:rPr>
        <w:t xml:space="preserve">La puesta en marcha de las actuaciones que contribuyan a la consecución de los objetivos del plan se dotará presupuestariamente a través de los créditos propios asignados a cada centro gestor así como en su caso de los fondos procedentes del Instrumento Europeo de Recuperación (Next Generation EU), a través de las asignaciones del </w:t>
      </w:r>
      <w:r w:rsidR="006C5F33">
        <w:rPr>
          <w:rFonts w:ascii="Arial" w:hAnsi="Arial" w:cs="Arial"/>
          <w:sz w:val="24"/>
          <w:szCs w:val="24"/>
        </w:rPr>
        <w:t>Mecanismo</w:t>
      </w:r>
      <w:r w:rsidRPr="00F41E36">
        <w:rPr>
          <w:rFonts w:ascii="Arial" w:hAnsi="Arial" w:cs="Arial"/>
          <w:sz w:val="24"/>
          <w:szCs w:val="24"/>
        </w:rPr>
        <w:t xml:space="preserve"> de Recuperación y Resiliencia que, en el caso concreto de España se recogen en los distintos componentes del Plan de Recuperación, Transformación y Resiliencia, en el ámbito de la accesibilidad.</w:t>
      </w:r>
    </w:p>
    <w:p w14:paraId="55CD0E7A" w14:textId="77777777" w:rsidR="001E10AE" w:rsidRPr="00224936" w:rsidRDefault="001E10AE" w:rsidP="001E10AE">
      <w:pPr>
        <w:pStyle w:val="Textonotapie"/>
        <w:jc w:val="both"/>
        <w:rPr>
          <w:rFonts w:ascii="Arial" w:hAnsi="Arial" w:cs="Arial"/>
          <w:b/>
          <w:color w:val="FF0000"/>
          <w:sz w:val="24"/>
          <w:szCs w:val="24"/>
        </w:rPr>
      </w:pPr>
    </w:p>
    <w:p w14:paraId="36B135C3" w14:textId="28897017" w:rsidR="001E10AE" w:rsidRPr="003C4233" w:rsidRDefault="001E10AE" w:rsidP="001E10AE">
      <w:pPr>
        <w:pStyle w:val="Textonotapie"/>
        <w:jc w:val="both"/>
        <w:rPr>
          <w:rFonts w:ascii="Arial" w:hAnsi="Arial" w:cs="Arial"/>
          <w:sz w:val="24"/>
          <w:szCs w:val="24"/>
        </w:rPr>
      </w:pPr>
      <w:r w:rsidRPr="003C4233">
        <w:rPr>
          <w:rFonts w:ascii="Arial" w:hAnsi="Arial" w:cs="Arial"/>
          <w:sz w:val="24"/>
          <w:szCs w:val="24"/>
        </w:rPr>
        <w:t xml:space="preserve">Todos los compromisos que se deriven de la aplicación de este Plan quedan condicionados a las disponibilidades presupuestarias existentes en el ejercicio en curso y en los ejercicios siguientes, de acuerdo con la senda de consolidación fiscal </w:t>
      </w:r>
      <w:r w:rsidR="005A32E0">
        <w:rPr>
          <w:rFonts w:ascii="Arial" w:hAnsi="Arial" w:cs="Arial"/>
          <w:sz w:val="24"/>
          <w:szCs w:val="24"/>
        </w:rPr>
        <w:t>f</w:t>
      </w:r>
      <w:r w:rsidRPr="003C4233">
        <w:rPr>
          <w:rFonts w:ascii="Arial" w:hAnsi="Arial" w:cs="Arial"/>
          <w:sz w:val="24"/>
          <w:szCs w:val="24"/>
        </w:rPr>
        <w:t xml:space="preserve">ijada por el Gobierno, en cumplimiento de lo dispuesto en el apartado 3 del </w:t>
      </w:r>
      <w:r w:rsidR="00A73069">
        <w:rPr>
          <w:rFonts w:ascii="Arial" w:hAnsi="Arial" w:cs="Arial"/>
          <w:sz w:val="24"/>
          <w:szCs w:val="24"/>
        </w:rPr>
        <w:t>Artículo</w:t>
      </w:r>
      <w:r w:rsidRPr="003C4233">
        <w:rPr>
          <w:rFonts w:ascii="Arial" w:hAnsi="Arial" w:cs="Arial"/>
          <w:sz w:val="24"/>
          <w:szCs w:val="24"/>
        </w:rPr>
        <w:t xml:space="preserve"> 7 de la Ley Orgánica 2/2012, de 27 de abril, de Estabilidad Presupuestaria y Sostenibilidad Financiera.</w:t>
      </w:r>
    </w:p>
    <w:p w14:paraId="476852B4" w14:textId="77777777" w:rsidR="001E10AE" w:rsidRPr="00224936" w:rsidRDefault="001E10AE" w:rsidP="001E10AE">
      <w:pPr>
        <w:pStyle w:val="Textonotapie"/>
        <w:jc w:val="both"/>
        <w:rPr>
          <w:rFonts w:ascii="Arial" w:hAnsi="Arial" w:cs="Arial"/>
          <w:color w:val="FF0000"/>
          <w:sz w:val="24"/>
          <w:szCs w:val="24"/>
        </w:rPr>
      </w:pPr>
    </w:p>
    <w:p w14:paraId="186D1C71" w14:textId="6446FAB1" w:rsidR="00141A45" w:rsidRPr="003C4233" w:rsidRDefault="001E10AE" w:rsidP="0007394A">
      <w:pPr>
        <w:pStyle w:val="Textonotapie"/>
        <w:jc w:val="both"/>
        <w:rPr>
          <w:rFonts w:ascii="Arial" w:hAnsi="Arial" w:cs="Arial"/>
          <w:sz w:val="24"/>
          <w:szCs w:val="24"/>
        </w:rPr>
      </w:pPr>
      <w:r w:rsidRPr="003C4233">
        <w:rPr>
          <w:rFonts w:ascii="Arial" w:hAnsi="Arial" w:cs="Arial"/>
          <w:sz w:val="24"/>
          <w:szCs w:val="24"/>
        </w:rPr>
        <w:t>Con respecto al impacto en los costes de personal, el II Plan Nacional de Accesibilidad Universal no prevé gastos adicionales. Las medidas incluidas en el Plan ya se encuentran en la agenda de los centros directivos implicados o suponen la continuación de políticas públicas que ya están en marcha</w:t>
      </w:r>
      <w:r w:rsidR="0007394A">
        <w:rPr>
          <w:rFonts w:ascii="Arial" w:hAnsi="Arial" w:cs="Arial"/>
          <w:sz w:val="24"/>
          <w:szCs w:val="24"/>
        </w:rPr>
        <w:t>, por lo que se realizarán con cargo a los recursos propios existentes</w:t>
      </w:r>
      <w:r w:rsidRPr="003C4233">
        <w:rPr>
          <w:rFonts w:ascii="Arial" w:hAnsi="Arial" w:cs="Arial"/>
          <w:sz w:val="24"/>
          <w:szCs w:val="24"/>
        </w:rPr>
        <w:t>. En consecuencia</w:t>
      </w:r>
      <w:r>
        <w:rPr>
          <w:rFonts w:ascii="Arial" w:hAnsi="Arial" w:cs="Arial"/>
          <w:sz w:val="24"/>
          <w:szCs w:val="24"/>
        </w:rPr>
        <w:t>,</w:t>
      </w:r>
      <w:r w:rsidRPr="003C4233">
        <w:rPr>
          <w:rFonts w:ascii="Arial" w:hAnsi="Arial" w:cs="Arial"/>
          <w:sz w:val="24"/>
          <w:szCs w:val="24"/>
        </w:rPr>
        <w:t xml:space="preserve"> los efectivos dedicados a ellas ya están asignados, previstos y presupuestados. No obstante, no es posible proporcionar el detalle para cada centro directivo.</w:t>
      </w:r>
    </w:p>
    <w:p w14:paraId="358CA7E6" w14:textId="2884E698" w:rsidR="00C46641" w:rsidRDefault="00C46641" w:rsidP="00141A45">
      <w:pPr>
        <w:spacing w:after="240" w:line="276" w:lineRule="auto"/>
        <w:jc w:val="both"/>
        <w:rPr>
          <w:rFonts w:ascii="Arial" w:hAnsi="Arial" w:cs="Arial"/>
          <w:bCs/>
          <w:sz w:val="21"/>
          <w:szCs w:val="21"/>
        </w:rPr>
      </w:pPr>
    </w:p>
    <w:p w14:paraId="62A39AA0" w14:textId="396FC631" w:rsidR="00FA4C3A" w:rsidRDefault="00FA4C3A" w:rsidP="00F81E10">
      <w:pPr>
        <w:spacing w:after="0" w:line="240" w:lineRule="auto"/>
        <w:jc w:val="both"/>
        <w:rPr>
          <w:rFonts w:ascii="Arial" w:hAnsi="Arial" w:cs="Arial"/>
          <w:bCs/>
          <w:sz w:val="21"/>
          <w:szCs w:val="21"/>
        </w:rPr>
      </w:pPr>
      <w:r>
        <w:rPr>
          <w:rFonts w:ascii="Arial" w:hAnsi="Arial" w:cs="Arial"/>
          <w:bCs/>
          <w:sz w:val="21"/>
          <w:szCs w:val="21"/>
        </w:rPr>
        <w:br w:type="page"/>
      </w:r>
    </w:p>
    <w:p w14:paraId="10130605" w14:textId="6B177493" w:rsidR="00FA4C3A" w:rsidRDefault="00080AA2" w:rsidP="00F81E10">
      <w:pPr>
        <w:spacing w:after="0" w:line="240" w:lineRule="auto"/>
        <w:jc w:val="both"/>
        <w:rPr>
          <w:rFonts w:ascii="Arial" w:hAnsi="Arial" w:cs="Arial"/>
          <w:bCs/>
          <w:sz w:val="21"/>
          <w:szCs w:val="21"/>
        </w:rPr>
      </w:pPr>
      <w:r w:rsidRPr="00FA4C3A">
        <w:rPr>
          <w:rFonts w:ascii="Arial" w:hAnsi="Arial" w:cs="Arial"/>
          <w:bCs/>
          <w:noProof/>
          <w:sz w:val="21"/>
          <w:szCs w:val="21"/>
          <w:lang w:val="en-GB" w:eastAsia="en-GB"/>
        </w:rPr>
        <mc:AlternateContent>
          <mc:Choice Requires="wps">
            <w:drawing>
              <wp:anchor distT="0" distB="0" distL="114300" distR="114300" simplePos="0" relativeHeight="251677184" behindDoc="0" locked="0" layoutInCell="1" allowOverlap="1" wp14:anchorId="36320BCA" wp14:editId="58D454CE">
                <wp:simplePos x="0" y="0"/>
                <wp:positionH relativeFrom="column">
                  <wp:posOffset>528320</wp:posOffset>
                </wp:positionH>
                <wp:positionV relativeFrom="paragraph">
                  <wp:posOffset>2294255</wp:posOffset>
                </wp:positionV>
                <wp:extent cx="5175250" cy="1085850"/>
                <wp:effectExtent l="0" t="0" r="6350" b="0"/>
                <wp:wrapNone/>
                <wp:docPr id="21" name="Cuadro de texto 21"/>
                <wp:cNvGraphicFramePr/>
                <a:graphic xmlns:a="http://schemas.openxmlformats.org/drawingml/2006/main">
                  <a:graphicData uri="http://schemas.microsoft.com/office/word/2010/wordprocessingShape">
                    <wps:wsp>
                      <wps:cNvSpPr txBox="1"/>
                      <wps:spPr>
                        <a:xfrm>
                          <a:off x="0" y="0"/>
                          <a:ext cx="5175250" cy="1085850"/>
                        </a:xfrm>
                        <a:prstGeom prst="rect">
                          <a:avLst/>
                        </a:prstGeom>
                        <a:noFill/>
                        <a:ln w="6350">
                          <a:noFill/>
                        </a:ln>
                      </wps:spPr>
                      <wps:txbx>
                        <w:txbxContent>
                          <w:p w14:paraId="509D26D4" w14:textId="2AEA836F" w:rsidR="009439E0" w:rsidRDefault="009439E0" w:rsidP="005B22F1">
                            <w:pPr>
                              <w:pStyle w:val="Ttulo2"/>
                              <w:numPr>
                                <w:ilvl w:val="0"/>
                                <w:numId w:val="27"/>
                              </w:numPr>
                            </w:pPr>
                            <w:bookmarkStart w:id="287" w:name="_Toc140666896"/>
                            <w:bookmarkStart w:id="288" w:name="_Toc120700838"/>
                            <w:bookmarkStart w:id="289" w:name="_Toc120704427"/>
                            <w:r w:rsidRPr="00AE704D">
                              <w:t>SEGUIMIENTO</w:t>
                            </w:r>
                            <w:r>
                              <w:t xml:space="preserve"> Y EVALUACIÓN DEL PLAN</w:t>
                            </w:r>
                            <w:bookmarkEnd w:id="287"/>
                          </w:p>
                          <w:bookmarkEnd w:id="288"/>
                          <w:bookmarkEnd w:id="289"/>
                          <w:p w14:paraId="13E2C9D1" w14:textId="11202243" w:rsidR="009439E0" w:rsidRDefault="009439E0" w:rsidP="00925545">
                            <w:pPr>
                              <w:pStyle w:val="Ttulo2"/>
                              <w:numPr>
                                <w:ilvl w:val="0"/>
                                <w:numId w:val="0"/>
                              </w:numPr>
                              <w:ind w:left="1211" w:hanging="36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0BCA" id="Cuadro de texto 21" o:spid="_x0000_s1036" type="#_x0000_t202" style="position:absolute;left:0;text-align:left;margin-left:41.6pt;margin-top:180.65pt;width:407.5pt;height:8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" filled="f" stroked="f" strokeweight=".5pt">
                <v:textbox inset="0,0,0,0">
                  <w:txbxContent>
                    <w:p w14:paraId="509D26D4" w14:textId="2AEA836F" w:rsidR="009439E0" w:rsidRDefault="009439E0" w:rsidP="005B22F1">
                      <w:pPr>
                        <w:pStyle w:val="Ttulo2"/>
                        <w:numPr>
                          <w:ilvl w:val="0"/>
                          <w:numId w:val="27"/>
                        </w:numPr>
                      </w:pPr>
                      <w:bookmarkStart w:id="290" w:name="_Toc140666896"/>
                      <w:bookmarkStart w:id="291" w:name="_Toc120700838"/>
                      <w:bookmarkStart w:id="292" w:name="_Toc120704427"/>
                      <w:r w:rsidRPr="00AE704D">
                        <w:t>SEGUIMIENTO</w:t>
                      </w:r>
                      <w:r>
                        <w:t xml:space="preserve"> Y EVALUACIÓN DEL PLAN</w:t>
                      </w:r>
                      <w:bookmarkEnd w:id="290"/>
                    </w:p>
                    <w:bookmarkEnd w:id="291"/>
                    <w:bookmarkEnd w:id="292"/>
                    <w:p w14:paraId="13E2C9D1" w14:textId="11202243" w:rsidR="009439E0" w:rsidRDefault="009439E0" w:rsidP="00925545">
                      <w:pPr>
                        <w:pStyle w:val="Ttulo2"/>
                        <w:numPr>
                          <w:ilvl w:val="0"/>
                          <w:numId w:val="0"/>
                        </w:numPr>
                        <w:ind w:left="1211" w:hanging="360"/>
                      </w:pPr>
                    </w:p>
                  </w:txbxContent>
                </v:textbox>
              </v:shape>
            </w:pict>
          </mc:Fallback>
        </mc:AlternateContent>
      </w:r>
      <w:r w:rsidR="007E6881" w:rsidRPr="00FA4C3A">
        <w:rPr>
          <w:rFonts w:ascii="Arial" w:hAnsi="Arial" w:cs="Arial"/>
          <w:bCs/>
          <w:noProof/>
          <w:sz w:val="21"/>
          <w:szCs w:val="21"/>
          <w:lang w:val="en-GB" w:eastAsia="en-GB"/>
        </w:rPr>
        <w:drawing>
          <wp:anchor distT="0" distB="0" distL="114300" distR="114300" simplePos="0" relativeHeight="251676160" behindDoc="0" locked="0" layoutInCell="1" allowOverlap="1" wp14:anchorId="26BB5459" wp14:editId="705045C9">
            <wp:simplePos x="0" y="0"/>
            <wp:positionH relativeFrom="margin">
              <wp:posOffset>-890905</wp:posOffset>
            </wp:positionH>
            <wp:positionV relativeFrom="margin">
              <wp:posOffset>-1220470</wp:posOffset>
            </wp:positionV>
            <wp:extent cx="7552690" cy="962977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2690" cy="9629775"/>
                    </a:xfrm>
                    <a:prstGeom prst="rect">
                      <a:avLst/>
                    </a:prstGeom>
                  </pic:spPr>
                </pic:pic>
              </a:graphicData>
            </a:graphic>
            <wp14:sizeRelH relativeFrom="margin">
              <wp14:pctWidth>0</wp14:pctWidth>
            </wp14:sizeRelH>
            <wp14:sizeRelV relativeFrom="margin">
              <wp14:pctHeight>0</wp14:pctHeight>
            </wp14:sizeRelV>
          </wp:anchor>
        </w:drawing>
      </w:r>
      <w:r w:rsidR="00FA4C3A">
        <w:rPr>
          <w:rFonts w:ascii="Arial" w:hAnsi="Arial" w:cs="Arial"/>
          <w:bCs/>
          <w:sz w:val="21"/>
          <w:szCs w:val="21"/>
        </w:rPr>
        <w:br w:type="page"/>
      </w:r>
    </w:p>
    <w:p w14:paraId="5F24696D" w14:textId="2D8E8DBC" w:rsidR="00C06DBB" w:rsidRPr="00C06DBB" w:rsidRDefault="000C00B1" w:rsidP="00F81E10">
      <w:pPr>
        <w:spacing w:after="240" w:line="276" w:lineRule="auto"/>
        <w:jc w:val="both"/>
        <w:rPr>
          <w:rFonts w:ascii="Arial" w:hAnsi="Arial" w:cs="Arial"/>
          <w:bCs/>
          <w:sz w:val="21"/>
          <w:szCs w:val="21"/>
        </w:rPr>
      </w:pPr>
      <w:r>
        <w:rPr>
          <w:rFonts w:ascii="Arial" w:hAnsi="Arial" w:cs="Arial"/>
          <w:bCs/>
          <w:sz w:val="21"/>
          <w:szCs w:val="21"/>
        </w:rPr>
        <w:t xml:space="preserve">La </w:t>
      </w:r>
      <w:r w:rsidR="00B57B17" w:rsidRPr="00BE1A02">
        <w:rPr>
          <w:rFonts w:ascii="Arial" w:hAnsi="Arial" w:cs="Arial"/>
          <w:bCs/>
          <w:iCs/>
          <w:sz w:val="21"/>
          <w:szCs w:val="21"/>
        </w:rPr>
        <w:t>LGD, en su di</w:t>
      </w:r>
      <w:r w:rsidR="00006D71">
        <w:rPr>
          <w:rFonts w:ascii="Arial" w:hAnsi="Arial" w:cs="Arial"/>
          <w:bCs/>
          <w:iCs/>
          <w:sz w:val="21"/>
          <w:szCs w:val="21"/>
        </w:rPr>
        <w:t>s</w:t>
      </w:r>
      <w:r w:rsidR="00B57B17" w:rsidRPr="00BE1A02">
        <w:rPr>
          <w:rFonts w:ascii="Arial" w:hAnsi="Arial" w:cs="Arial"/>
          <w:bCs/>
          <w:iCs/>
          <w:sz w:val="21"/>
          <w:szCs w:val="21"/>
        </w:rPr>
        <w:t>posición adicional cuarta</w:t>
      </w:r>
      <w:r w:rsidR="00B57B17">
        <w:rPr>
          <w:rFonts w:ascii="Arial" w:hAnsi="Arial" w:cs="Arial"/>
          <w:bCs/>
          <w:i/>
          <w:iCs/>
          <w:sz w:val="21"/>
          <w:szCs w:val="21"/>
        </w:rPr>
        <w:t>,</w:t>
      </w:r>
      <w:r>
        <w:rPr>
          <w:rFonts w:ascii="Arial" w:hAnsi="Arial" w:cs="Arial"/>
          <w:bCs/>
          <w:sz w:val="21"/>
          <w:szCs w:val="21"/>
        </w:rPr>
        <w:t xml:space="preserve"> fija la duración d</w:t>
      </w:r>
      <w:r w:rsidR="00C06DBB" w:rsidRPr="00C06DBB">
        <w:rPr>
          <w:rFonts w:ascii="Arial" w:hAnsi="Arial" w:cs="Arial"/>
          <w:bCs/>
          <w:sz w:val="21"/>
          <w:szCs w:val="21"/>
        </w:rPr>
        <w:t xml:space="preserve">e los planes de accesibilidad en </w:t>
      </w:r>
      <w:r>
        <w:rPr>
          <w:rFonts w:ascii="Arial" w:hAnsi="Arial" w:cs="Arial"/>
          <w:bCs/>
          <w:sz w:val="21"/>
          <w:szCs w:val="21"/>
        </w:rPr>
        <w:t>nueve</w:t>
      </w:r>
      <w:r w:rsidR="00C06DBB" w:rsidRPr="00C06DBB">
        <w:rPr>
          <w:rFonts w:ascii="Arial" w:hAnsi="Arial" w:cs="Arial"/>
          <w:bCs/>
          <w:sz w:val="21"/>
          <w:szCs w:val="21"/>
        </w:rPr>
        <w:t xml:space="preserve"> años. </w:t>
      </w:r>
      <w:r>
        <w:rPr>
          <w:rFonts w:ascii="Arial" w:hAnsi="Arial" w:cs="Arial"/>
          <w:bCs/>
          <w:sz w:val="21"/>
          <w:szCs w:val="21"/>
        </w:rPr>
        <w:t xml:space="preserve">Por tanto, este II Plan Nacional de Accesibilidad, </w:t>
      </w:r>
      <w:r w:rsidR="00C06DBB" w:rsidRPr="00C06DBB">
        <w:rPr>
          <w:rFonts w:ascii="Arial" w:hAnsi="Arial" w:cs="Arial"/>
          <w:bCs/>
          <w:sz w:val="21"/>
          <w:szCs w:val="21"/>
        </w:rPr>
        <w:t>tendrá una línea temporal que abarca</w:t>
      </w:r>
      <w:r w:rsidR="00FC4652">
        <w:rPr>
          <w:rFonts w:ascii="Arial" w:hAnsi="Arial" w:cs="Arial"/>
          <w:bCs/>
          <w:sz w:val="21"/>
          <w:szCs w:val="21"/>
        </w:rPr>
        <w:t>rá</w:t>
      </w:r>
      <w:r w:rsidR="00C06DBB" w:rsidRPr="00C06DBB">
        <w:rPr>
          <w:rFonts w:ascii="Arial" w:hAnsi="Arial" w:cs="Arial"/>
          <w:bCs/>
          <w:sz w:val="21"/>
          <w:szCs w:val="21"/>
        </w:rPr>
        <w:t xml:space="preserve"> desde el</w:t>
      </w:r>
      <w:r w:rsidR="00FC4652">
        <w:rPr>
          <w:rFonts w:ascii="Arial" w:hAnsi="Arial" w:cs="Arial"/>
          <w:bCs/>
          <w:sz w:val="21"/>
          <w:szCs w:val="21"/>
        </w:rPr>
        <w:t xml:space="preserve"> año</w:t>
      </w:r>
      <w:r w:rsidR="00C06DBB" w:rsidRPr="00C06DBB">
        <w:rPr>
          <w:rFonts w:ascii="Arial" w:hAnsi="Arial" w:cs="Arial"/>
          <w:bCs/>
          <w:sz w:val="21"/>
          <w:szCs w:val="21"/>
        </w:rPr>
        <w:t xml:space="preserve"> 2023 al año 203</w:t>
      </w:r>
      <w:r w:rsidR="004E7846">
        <w:rPr>
          <w:rFonts w:ascii="Arial" w:hAnsi="Arial" w:cs="Arial"/>
          <w:bCs/>
          <w:sz w:val="21"/>
          <w:szCs w:val="21"/>
        </w:rPr>
        <w:t>2</w:t>
      </w:r>
      <w:r w:rsidR="00FC4652">
        <w:rPr>
          <w:rFonts w:ascii="Arial" w:hAnsi="Arial" w:cs="Arial"/>
          <w:bCs/>
          <w:sz w:val="21"/>
          <w:szCs w:val="21"/>
        </w:rPr>
        <w:t>, ambos inclusive</w:t>
      </w:r>
      <w:r w:rsidR="00C06DBB" w:rsidRPr="00C06DBB">
        <w:rPr>
          <w:rFonts w:ascii="Arial" w:hAnsi="Arial" w:cs="Arial"/>
          <w:bCs/>
          <w:sz w:val="21"/>
          <w:szCs w:val="21"/>
        </w:rPr>
        <w:t>.</w:t>
      </w:r>
    </w:p>
    <w:p w14:paraId="12ED58DC" w14:textId="5107312A" w:rsidR="00C06DBB" w:rsidRPr="00C06DBB" w:rsidRDefault="00C06DBB" w:rsidP="00F81E10">
      <w:pPr>
        <w:spacing w:after="240" w:line="276" w:lineRule="auto"/>
        <w:jc w:val="both"/>
        <w:rPr>
          <w:rFonts w:ascii="Arial" w:hAnsi="Arial" w:cs="Arial"/>
          <w:bCs/>
          <w:sz w:val="21"/>
          <w:szCs w:val="21"/>
        </w:rPr>
      </w:pPr>
      <w:r w:rsidRPr="00C06DBB">
        <w:rPr>
          <w:rFonts w:ascii="Arial" w:hAnsi="Arial" w:cs="Arial"/>
          <w:bCs/>
          <w:sz w:val="21"/>
          <w:szCs w:val="21"/>
        </w:rPr>
        <w:t xml:space="preserve">Al </w:t>
      </w:r>
      <w:r w:rsidR="00F27755">
        <w:rPr>
          <w:rFonts w:ascii="Arial" w:hAnsi="Arial" w:cs="Arial"/>
          <w:bCs/>
          <w:sz w:val="21"/>
          <w:szCs w:val="21"/>
        </w:rPr>
        <w:t xml:space="preserve">tratarse de </w:t>
      </w:r>
      <w:r w:rsidRPr="00C06DBB">
        <w:rPr>
          <w:rFonts w:ascii="Arial" w:hAnsi="Arial" w:cs="Arial"/>
          <w:bCs/>
          <w:sz w:val="21"/>
          <w:szCs w:val="21"/>
        </w:rPr>
        <w:t xml:space="preserve">un periodo temporal muy extenso, </w:t>
      </w:r>
      <w:r w:rsidR="00F27755">
        <w:rPr>
          <w:rFonts w:ascii="Arial" w:hAnsi="Arial" w:cs="Arial"/>
          <w:bCs/>
          <w:sz w:val="21"/>
          <w:szCs w:val="21"/>
        </w:rPr>
        <w:t xml:space="preserve">se hace necesario plantear un </w:t>
      </w:r>
      <w:r w:rsidRPr="00C06DBB">
        <w:rPr>
          <w:rFonts w:ascii="Arial" w:hAnsi="Arial" w:cs="Arial"/>
          <w:bCs/>
          <w:sz w:val="21"/>
          <w:szCs w:val="21"/>
        </w:rPr>
        <w:t xml:space="preserve">seguimiento trienal, que sirva para </w:t>
      </w:r>
      <w:r w:rsidR="00F27755">
        <w:rPr>
          <w:rFonts w:ascii="Arial" w:hAnsi="Arial" w:cs="Arial"/>
          <w:bCs/>
          <w:sz w:val="21"/>
          <w:szCs w:val="21"/>
        </w:rPr>
        <w:t>evaluar</w:t>
      </w:r>
      <w:r w:rsidRPr="00C06DBB">
        <w:rPr>
          <w:rFonts w:ascii="Arial" w:hAnsi="Arial" w:cs="Arial"/>
          <w:bCs/>
          <w:sz w:val="21"/>
          <w:szCs w:val="21"/>
        </w:rPr>
        <w:t xml:space="preserve"> el progreso </w:t>
      </w:r>
      <w:r w:rsidR="00F27755">
        <w:rPr>
          <w:rFonts w:ascii="Arial" w:hAnsi="Arial" w:cs="Arial"/>
          <w:bCs/>
          <w:sz w:val="21"/>
          <w:szCs w:val="21"/>
        </w:rPr>
        <w:t xml:space="preserve">en </w:t>
      </w:r>
      <w:r w:rsidRPr="00C06DBB">
        <w:rPr>
          <w:rFonts w:ascii="Arial" w:hAnsi="Arial" w:cs="Arial"/>
          <w:bCs/>
          <w:sz w:val="21"/>
          <w:szCs w:val="21"/>
        </w:rPr>
        <w:t>la implementación de las medidas recogidas. Para ello</w:t>
      </w:r>
      <w:r w:rsidR="007C0B81">
        <w:rPr>
          <w:rFonts w:ascii="Arial" w:hAnsi="Arial" w:cs="Arial"/>
          <w:bCs/>
          <w:sz w:val="21"/>
          <w:szCs w:val="21"/>
        </w:rPr>
        <w:t xml:space="preserve"> y</w:t>
      </w:r>
      <w:r w:rsidR="0096692D">
        <w:rPr>
          <w:rFonts w:ascii="Arial" w:hAnsi="Arial" w:cs="Arial"/>
          <w:bCs/>
          <w:sz w:val="21"/>
          <w:szCs w:val="21"/>
        </w:rPr>
        <w:t>,</w:t>
      </w:r>
      <w:r w:rsidRPr="00C06DBB">
        <w:rPr>
          <w:rFonts w:ascii="Arial" w:hAnsi="Arial" w:cs="Arial"/>
          <w:bCs/>
          <w:sz w:val="21"/>
          <w:szCs w:val="21"/>
        </w:rPr>
        <w:t xml:space="preserve"> </w:t>
      </w:r>
      <w:r w:rsidR="007C0B81">
        <w:rPr>
          <w:rFonts w:ascii="Arial" w:hAnsi="Arial" w:cs="Arial"/>
          <w:bCs/>
          <w:sz w:val="21"/>
          <w:szCs w:val="21"/>
        </w:rPr>
        <w:t xml:space="preserve">a partir de </w:t>
      </w:r>
      <w:r w:rsidR="007C0B81" w:rsidRPr="00C06DBB">
        <w:rPr>
          <w:rFonts w:ascii="Arial" w:hAnsi="Arial" w:cs="Arial"/>
          <w:bCs/>
          <w:sz w:val="21"/>
          <w:szCs w:val="21"/>
        </w:rPr>
        <w:t>su fecha de aprobación</w:t>
      </w:r>
      <w:r w:rsidR="007C0B81">
        <w:rPr>
          <w:rFonts w:ascii="Arial" w:hAnsi="Arial" w:cs="Arial"/>
          <w:bCs/>
          <w:sz w:val="21"/>
          <w:szCs w:val="21"/>
        </w:rPr>
        <w:t>,</w:t>
      </w:r>
      <w:r w:rsidR="007C0B81" w:rsidRPr="00C06DBB">
        <w:rPr>
          <w:rFonts w:ascii="Arial" w:hAnsi="Arial" w:cs="Arial"/>
          <w:bCs/>
          <w:sz w:val="21"/>
          <w:szCs w:val="21"/>
        </w:rPr>
        <w:t xml:space="preserve"> </w:t>
      </w:r>
      <w:r w:rsidRPr="00C06DBB">
        <w:rPr>
          <w:rFonts w:ascii="Arial" w:hAnsi="Arial" w:cs="Arial"/>
          <w:bCs/>
          <w:sz w:val="21"/>
          <w:szCs w:val="21"/>
        </w:rPr>
        <w:t xml:space="preserve">se elaborará </w:t>
      </w:r>
      <w:r w:rsidR="00EF10FF">
        <w:rPr>
          <w:rFonts w:ascii="Arial" w:hAnsi="Arial" w:cs="Arial"/>
          <w:bCs/>
          <w:sz w:val="21"/>
          <w:szCs w:val="21"/>
        </w:rPr>
        <w:t>un</w:t>
      </w:r>
      <w:r w:rsidR="00EF10FF" w:rsidRPr="00C06DBB">
        <w:rPr>
          <w:rFonts w:ascii="Arial" w:hAnsi="Arial" w:cs="Arial"/>
          <w:bCs/>
          <w:sz w:val="21"/>
          <w:szCs w:val="21"/>
        </w:rPr>
        <w:t xml:space="preserve"> </w:t>
      </w:r>
      <w:r w:rsidRPr="00C06DBB">
        <w:rPr>
          <w:rFonts w:ascii="Arial" w:hAnsi="Arial" w:cs="Arial"/>
          <w:bCs/>
          <w:sz w:val="21"/>
          <w:szCs w:val="21"/>
        </w:rPr>
        <w:t>informe de progreso</w:t>
      </w:r>
      <w:r w:rsidR="007C0B81">
        <w:rPr>
          <w:rFonts w:ascii="Arial" w:hAnsi="Arial" w:cs="Arial"/>
          <w:bCs/>
          <w:sz w:val="21"/>
          <w:szCs w:val="21"/>
        </w:rPr>
        <w:t xml:space="preserve"> </w:t>
      </w:r>
      <w:r w:rsidR="007C0B81" w:rsidRPr="00C06DBB">
        <w:rPr>
          <w:rFonts w:ascii="Arial" w:hAnsi="Arial" w:cs="Arial"/>
          <w:bCs/>
          <w:sz w:val="21"/>
          <w:szCs w:val="21"/>
        </w:rPr>
        <w:t xml:space="preserve">cada </w:t>
      </w:r>
      <w:r w:rsidR="004A59A6">
        <w:rPr>
          <w:rFonts w:ascii="Arial" w:hAnsi="Arial" w:cs="Arial"/>
          <w:bCs/>
          <w:sz w:val="21"/>
          <w:szCs w:val="21"/>
        </w:rPr>
        <w:t>tres</w:t>
      </w:r>
      <w:r w:rsidR="007C0B81" w:rsidRPr="00C06DBB">
        <w:rPr>
          <w:rFonts w:ascii="Arial" w:hAnsi="Arial" w:cs="Arial"/>
          <w:bCs/>
          <w:sz w:val="21"/>
          <w:szCs w:val="21"/>
        </w:rPr>
        <w:t xml:space="preserve"> años</w:t>
      </w:r>
      <w:r w:rsidRPr="00C06DBB">
        <w:rPr>
          <w:rFonts w:ascii="Arial" w:hAnsi="Arial" w:cs="Arial"/>
          <w:bCs/>
          <w:sz w:val="21"/>
          <w:szCs w:val="21"/>
        </w:rPr>
        <w:t xml:space="preserve">, que recopilará </w:t>
      </w:r>
      <w:r w:rsidR="00EF10FF">
        <w:rPr>
          <w:rFonts w:ascii="Arial" w:hAnsi="Arial" w:cs="Arial"/>
          <w:bCs/>
          <w:sz w:val="21"/>
          <w:szCs w:val="21"/>
        </w:rPr>
        <w:t>tres</w:t>
      </w:r>
      <w:r w:rsidR="00EF10FF" w:rsidRPr="00C06DBB">
        <w:rPr>
          <w:rFonts w:ascii="Arial" w:hAnsi="Arial" w:cs="Arial"/>
          <w:bCs/>
          <w:sz w:val="21"/>
          <w:szCs w:val="21"/>
        </w:rPr>
        <w:t xml:space="preserve"> </w:t>
      </w:r>
      <w:r w:rsidRPr="00C06DBB">
        <w:rPr>
          <w:rFonts w:ascii="Arial" w:hAnsi="Arial" w:cs="Arial"/>
          <w:bCs/>
          <w:sz w:val="21"/>
          <w:szCs w:val="21"/>
        </w:rPr>
        <w:t>cuestiones fundamentales:</w:t>
      </w:r>
    </w:p>
    <w:p w14:paraId="5E20F0E8" w14:textId="46E731F1" w:rsidR="00C06DBB" w:rsidRPr="0096692D" w:rsidRDefault="00B57B17" w:rsidP="005B22F1">
      <w:pPr>
        <w:pStyle w:val="Prrafodelista"/>
        <w:numPr>
          <w:ilvl w:val="0"/>
          <w:numId w:val="20"/>
        </w:numPr>
        <w:spacing w:after="240" w:line="276" w:lineRule="auto"/>
        <w:ind w:hanging="357"/>
        <w:contextualSpacing w:val="0"/>
        <w:jc w:val="both"/>
        <w:rPr>
          <w:rFonts w:ascii="Arial" w:hAnsi="Arial" w:cs="Arial"/>
          <w:bCs/>
          <w:sz w:val="21"/>
          <w:szCs w:val="21"/>
        </w:rPr>
      </w:pPr>
      <w:r>
        <w:rPr>
          <w:rFonts w:ascii="Arial" w:hAnsi="Arial" w:cs="Arial"/>
          <w:bCs/>
          <w:sz w:val="21"/>
          <w:szCs w:val="21"/>
        </w:rPr>
        <w:t>Situación y grado de ejecución de las</w:t>
      </w:r>
      <w:r w:rsidR="00C06DBB" w:rsidRPr="0096692D">
        <w:rPr>
          <w:rFonts w:ascii="Arial" w:hAnsi="Arial" w:cs="Arial"/>
          <w:bCs/>
          <w:sz w:val="21"/>
          <w:szCs w:val="21"/>
        </w:rPr>
        <w:t xml:space="preserve"> medidas desarrollas en el periodo marcado (</w:t>
      </w:r>
      <w:r w:rsidR="004A59A6">
        <w:rPr>
          <w:rFonts w:ascii="Arial" w:hAnsi="Arial" w:cs="Arial"/>
          <w:bCs/>
          <w:sz w:val="21"/>
          <w:szCs w:val="21"/>
        </w:rPr>
        <w:t>tres</w:t>
      </w:r>
      <w:r w:rsidR="00C06DBB" w:rsidRPr="0096692D">
        <w:rPr>
          <w:rFonts w:ascii="Arial" w:hAnsi="Arial" w:cs="Arial"/>
          <w:bCs/>
          <w:sz w:val="21"/>
          <w:szCs w:val="21"/>
        </w:rPr>
        <w:t xml:space="preserve"> años):</w:t>
      </w:r>
      <w:r w:rsidR="00312507">
        <w:rPr>
          <w:rFonts w:ascii="Arial" w:hAnsi="Arial" w:cs="Arial"/>
          <w:bCs/>
          <w:sz w:val="21"/>
          <w:szCs w:val="21"/>
        </w:rPr>
        <w:t xml:space="preserve"> </w:t>
      </w:r>
      <w:r w:rsidR="00C06DBB" w:rsidRPr="0096692D">
        <w:rPr>
          <w:rFonts w:ascii="Arial" w:hAnsi="Arial" w:cs="Arial"/>
          <w:bCs/>
          <w:sz w:val="21"/>
          <w:szCs w:val="21"/>
        </w:rPr>
        <w:t xml:space="preserve">Detección de medidas </w:t>
      </w:r>
      <w:r w:rsidR="00D72B41">
        <w:rPr>
          <w:rFonts w:ascii="Arial" w:hAnsi="Arial" w:cs="Arial"/>
          <w:bCs/>
          <w:sz w:val="21"/>
          <w:szCs w:val="21"/>
        </w:rPr>
        <w:t>no implementadas</w:t>
      </w:r>
      <w:r w:rsidR="005B41AA">
        <w:rPr>
          <w:rFonts w:ascii="Arial" w:hAnsi="Arial" w:cs="Arial"/>
          <w:bCs/>
          <w:sz w:val="21"/>
          <w:szCs w:val="21"/>
        </w:rPr>
        <w:t>, que</w:t>
      </w:r>
      <w:r w:rsidR="00C06DBB" w:rsidRPr="0096692D">
        <w:rPr>
          <w:rFonts w:ascii="Arial" w:hAnsi="Arial" w:cs="Arial"/>
          <w:bCs/>
          <w:sz w:val="21"/>
          <w:szCs w:val="21"/>
        </w:rPr>
        <w:t xml:space="preserve"> deberían ha</w:t>
      </w:r>
      <w:r w:rsidR="005B41AA">
        <w:rPr>
          <w:rFonts w:ascii="Arial" w:hAnsi="Arial" w:cs="Arial"/>
          <w:bCs/>
          <w:sz w:val="21"/>
          <w:szCs w:val="21"/>
        </w:rPr>
        <w:t>b</w:t>
      </w:r>
      <w:r w:rsidR="00C06DBB" w:rsidRPr="0096692D">
        <w:rPr>
          <w:rFonts w:ascii="Arial" w:hAnsi="Arial" w:cs="Arial"/>
          <w:bCs/>
          <w:sz w:val="21"/>
          <w:szCs w:val="21"/>
        </w:rPr>
        <w:t>erse desarrollado</w:t>
      </w:r>
      <w:r w:rsidR="005B41AA">
        <w:rPr>
          <w:rFonts w:ascii="Arial" w:hAnsi="Arial" w:cs="Arial"/>
          <w:bCs/>
          <w:sz w:val="21"/>
          <w:szCs w:val="21"/>
        </w:rPr>
        <w:t xml:space="preserve">, acompañando una </w:t>
      </w:r>
      <w:r w:rsidR="00C06DBB" w:rsidRPr="0096692D">
        <w:rPr>
          <w:rFonts w:ascii="Arial" w:hAnsi="Arial" w:cs="Arial"/>
          <w:bCs/>
          <w:sz w:val="21"/>
          <w:szCs w:val="21"/>
        </w:rPr>
        <w:t xml:space="preserve">breve justificación de la </w:t>
      </w:r>
      <w:r w:rsidR="005B41AA">
        <w:rPr>
          <w:rFonts w:ascii="Arial" w:hAnsi="Arial" w:cs="Arial"/>
          <w:bCs/>
          <w:sz w:val="21"/>
          <w:szCs w:val="21"/>
        </w:rPr>
        <w:t>causa</w:t>
      </w:r>
      <w:r w:rsidR="00C06DBB" w:rsidRPr="0096692D">
        <w:rPr>
          <w:rFonts w:ascii="Arial" w:hAnsi="Arial" w:cs="Arial"/>
          <w:bCs/>
          <w:sz w:val="21"/>
          <w:szCs w:val="21"/>
        </w:rPr>
        <w:t xml:space="preserve">. </w:t>
      </w:r>
    </w:p>
    <w:p w14:paraId="30C6E32D" w14:textId="3ADEB4D6" w:rsidR="00C06DBB" w:rsidRPr="0096692D" w:rsidRDefault="00B57B17" w:rsidP="005B22F1">
      <w:pPr>
        <w:pStyle w:val="Prrafodelista"/>
        <w:numPr>
          <w:ilvl w:val="0"/>
          <w:numId w:val="20"/>
        </w:numPr>
        <w:spacing w:after="240" w:line="276" w:lineRule="auto"/>
        <w:ind w:hanging="357"/>
        <w:contextualSpacing w:val="0"/>
        <w:jc w:val="both"/>
        <w:rPr>
          <w:rFonts w:ascii="Arial" w:hAnsi="Arial" w:cs="Arial"/>
          <w:bCs/>
          <w:sz w:val="21"/>
          <w:szCs w:val="21"/>
        </w:rPr>
      </w:pPr>
      <w:r>
        <w:rPr>
          <w:rFonts w:ascii="Arial" w:hAnsi="Arial" w:cs="Arial"/>
          <w:bCs/>
          <w:sz w:val="21"/>
          <w:szCs w:val="21"/>
        </w:rPr>
        <w:t>A</w:t>
      </w:r>
      <w:r w:rsidR="00C06DBB" w:rsidRPr="0096692D">
        <w:rPr>
          <w:rFonts w:ascii="Arial" w:hAnsi="Arial" w:cs="Arial"/>
          <w:bCs/>
          <w:sz w:val="21"/>
          <w:szCs w:val="21"/>
        </w:rPr>
        <w:t xml:space="preserve">cciones previstas a desarrollar en los próximos </w:t>
      </w:r>
      <w:r w:rsidR="004A59A6">
        <w:rPr>
          <w:rFonts w:ascii="Arial" w:hAnsi="Arial" w:cs="Arial"/>
          <w:bCs/>
          <w:sz w:val="21"/>
          <w:szCs w:val="21"/>
        </w:rPr>
        <w:t>tres</w:t>
      </w:r>
      <w:r w:rsidR="00C06DBB" w:rsidRPr="0096692D">
        <w:rPr>
          <w:rFonts w:ascii="Arial" w:hAnsi="Arial" w:cs="Arial"/>
          <w:bCs/>
          <w:sz w:val="21"/>
          <w:szCs w:val="21"/>
        </w:rPr>
        <w:t xml:space="preserve"> años.</w:t>
      </w:r>
    </w:p>
    <w:p w14:paraId="5784817D" w14:textId="5A27B31C" w:rsidR="00C06DBB" w:rsidRPr="00C06DBB" w:rsidRDefault="00C06DBB" w:rsidP="00F81E10">
      <w:pPr>
        <w:spacing w:after="240" w:line="276" w:lineRule="auto"/>
        <w:jc w:val="both"/>
        <w:rPr>
          <w:rFonts w:ascii="Arial" w:hAnsi="Arial" w:cs="Arial"/>
          <w:bCs/>
          <w:sz w:val="21"/>
          <w:szCs w:val="21"/>
        </w:rPr>
      </w:pPr>
      <w:r w:rsidRPr="00C06DBB">
        <w:rPr>
          <w:rFonts w:ascii="Arial" w:hAnsi="Arial" w:cs="Arial"/>
          <w:bCs/>
          <w:sz w:val="21"/>
          <w:szCs w:val="21"/>
        </w:rPr>
        <w:t>Con el desarrollo de estos informes de progreso se contribuirá al seguimiento y evaluación intermedi</w:t>
      </w:r>
      <w:r w:rsidR="004A59A6">
        <w:rPr>
          <w:rFonts w:ascii="Arial" w:hAnsi="Arial" w:cs="Arial"/>
          <w:bCs/>
          <w:sz w:val="21"/>
          <w:szCs w:val="21"/>
        </w:rPr>
        <w:t>os</w:t>
      </w:r>
      <w:r w:rsidRPr="00C06DBB">
        <w:rPr>
          <w:rFonts w:ascii="Arial" w:hAnsi="Arial" w:cs="Arial"/>
          <w:bCs/>
          <w:sz w:val="21"/>
          <w:szCs w:val="21"/>
        </w:rPr>
        <w:t xml:space="preserve">, </w:t>
      </w:r>
      <w:r w:rsidR="00705EC2">
        <w:rPr>
          <w:rFonts w:ascii="Arial" w:hAnsi="Arial" w:cs="Arial"/>
          <w:bCs/>
          <w:sz w:val="21"/>
          <w:szCs w:val="21"/>
        </w:rPr>
        <w:t xml:space="preserve">obteniendo un </w:t>
      </w:r>
      <w:r w:rsidRPr="00C06DBB">
        <w:rPr>
          <w:rFonts w:ascii="Arial" w:hAnsi="Arial" w:cs="Arial"/>
          <w:bCs/>
          <w:sz w:val="21"/>
          <w:szCs w:val="21"/>
        </w:rPr>
        <w:t xml:space="preserve">balance de las medidas implementadas </w:t>
      </w:r>
      <w:r w:rsidR="00BF7D25">
        <w:rPr>
          <w:rFonts w:ascii="Arial" w:hAnsi="Arial" w:cs="Arial"/>
          <w:bCs/>
          <w:sz w:val="21"/>
          <w:szCs w:val="21"/>
        </w:rPr>
        <w:t>por eje e</w:t>
      </w:r>
      <w:r w:rsidRPr="00C06DBB">
        <w:rPr>
          <w:rFonts w:ascii="Arial" w:hAnsi="Arial" w:cs="Arial"/>
          <w:bCs/>
          <w:sz w:val="21"/>
          <w:szCs w:val="21"/>
        </w:rPr>
        <w:t>stratégico y</w:t>
      </w:r>
      <w:r w:rsidR="00BF7D25">
        <w:rPr>
          <w:rFonts w:ascii="Arial" w:hAnsi="Arial" w:cs="Arial"/>
          <w:bCs/>
          <w:sz w:val="21"/>
          <w:szCs w:val="21"/>
        </w:rPr>
        <w:t xml:space="preserve"> su</w:t>
      </w:r>
      <w:r w:rsidRPr="00C06DBB">
        <w:rPr>
          <w:rFonts w:ascii="Arial" w:hAnsi="Arial" w:cs="Arial"/>
          <w:bCs/>
          <w:sz w:val="21"/>
          <w:szCs w:val="21"/>
        </w:rPr>
        <w:t xml:space="preserve"> progreso.</w:t>
      </w:r>
    </w:p>
    <w:p w14:paraId="11688330" w14:textId="7E107B19" w:rsidR="00C06DBB" w:rsidRPr="00C06DBB" w:rsidRDefault="00C06DBB" w:rsidP="00F81E10">
      <w:pPr>
        <w:spacing w:after="240" w:line="276" w:lineRule="auto"/>
        <w:jc w:val="both"/>
        <w:rPr>
          <w:rFonts w:ascii="Arial" w:hAnsi="Arial" w:cs="Arial"/>
          <w:bCs/>
          <w:sz w:val="21"/>
          <w:szCs w:val="21"/>
        </w:rPr>
      </w:pPr>
      <w:r w:rsidRPr="00C06DBB">
        <w:rPr>
          <w:rFonts w:ascii="Arial" w:hAnsi="Arial" w:cs="Arial"/>
          <w:bCs/>
          <w:sz w:val="21"/>
          <w:szCs w:val="21"/>
        </w:rPr>
        <w:t xml:space="preserve">Una vez finalizado el periodo de ejecución, se </w:t>
      </w:r>
      <w:r w:rsidR="00D22F1E">
        <w:rPr>
          <w:rFonts w:ascii="Arial" w:hAnsi="Arial" w:cs="Arial"/>
          <w:bCs/>
          <w:sz w:val="21"/>
          <w:szCs w:val="21"/>
        </w:rPr>
        <w:t>llevará a cabo</w:t>
      </w:r>
      <w:r w:rsidRPr="00C06DBB">
        <w:rPr>
          <w:rFonts w:ascii="Arial" w:hAnsi="Arial" w:cs="Arial"/>
          <w:bCs/>
          <w:sz w:val="21"/>
          <w:szCs w:val="21"/>
        </w:rPr>
        <w:t xml:space="preserve"> </w:t>
      </w:r>
      <w:r w:rsidRPr="00B57B17">
        <w:rPr>
          <w:rFonts w:ascii="Arial" w:hAnsi="Arial" w:cs="Arial"/>
          <w:bCs/>
          <w:sz w:val="21"/>
          <w:szCs w:val="21"/>
        </w:rPr>
        <w:t xml:space="preserve">un </w:t>
      </w:r>
      <w:r w:rsidRPr="00BE1A02">
        <w:rPr>
          <w:rFonts w:ascii="Arial" w:hAnsi="Arial" w:cs="Arial"/>
          <w:sz w:val="21"/>
          <w:szCs w:val="21"/>
        </w:rPr>
        <w:t>informe de evaluación</w:t>
      </w:r>
      <w:r w:rsidR="0006015D" w:rsidRPr="00BE1A02">
        <w:rPr>
          <w:rFonts w:ascii="Arial" w:hAnsi="Arial" w:cs="Arial"/>
          <w:sz w:val="21"/>
          <w:szCs w:val="21"/>
        </w:rPr>
        <w:t xml:space="preserve"> </w:t>
      </w:r>
      <w:r w:rsidRPr="00BE1A02">
        <w:rPr>
          <w:rFonts w:ascii="Arial" w:hAnsi="Arial" w:cs="Arial"/>
          <w:sz w:val="21"/>
          <w:szCs w:val="21"/>
        </w:rPr>
        <w:t>del Plan</w:t>
      </w:r>
      <w:r w:rsidR="0006015D" w:rsidRPr="00B57B17">
        <w:rPr>
          <w:rFonts w:ascii="Arial" w:hAnsi="Arial" w:cs="Arial"/>
          <w:bCs/>
          <w:sz w:val="21"/>
          <w:szCs w:val="21"/>
        </w:rPr>
        <w:t>,</w:t>
      </w:r>
      <w:r w:rsidRPr="00C06DBB">
        <w:rPr>
          <w:rFonts w:ascii="Arial" w:hAnsi="Arial" w:cs="Arial"/>
          <w:bCs/>
          <w:sz w:val="21"/>
          <w:szCs w:val="21"/>
        </w:rPr>
        <w:t xml:space="preserve"> en el año 2032, que incluirá como mínimo los siguientes aspectos:</w:t>
      </w:r>
    </w:p>
    <w:p w14:paraId="717D75B1" w14:textId="4E2D8746" w:rsidR="00C06DBB" w:rsidRPr="0006015D" w:rsidRDefault="00C06DBB" w:rsidP="005B22F1">
      <w:pPr>
        <w:pStyle w:val="Prrafodelista"/>
        <w:numPr>
          <w:ilvl w:val="0"/>
          <w:numId w:val="21"/>
        </w:numPr>
        <w:spacing w:after="240" w:line="276" w:lineRule="auto"/>
        <w:jc w:val="both"/>
        <w:rPr>
          <w:rFonts w:ascii="Arial" w:hAnsi="Arial" w:cs="Arial"/>
          <w:bCs/>
          <w:sz w:val="21"/>
          <w:szCs w:val="21"/>
        </w:rPr>
      </w:pPr>
      <w:r w:rsidRPr="0006015D">
        <w:rPr>
          <w:rFonts w:ascii="Arial" w:hAnsi="Arial" w:cs="Arial"/>
          <w:bCs/>
          <w:sz w:val="21"/>
          <w:szCs w:val="21"/>
        </w:rPr>
        <w:t>Las medidas desarrolla</w:t>
      </w:r>
      <w:r w:rsidR="00A5244D">
        <w:rPr>
          <w:rFonts w:ascii="Arial" w:hAnsi="Arial" w:cs="Arial"/>
          <w:bCs/>
          <w:sz w:val="21"/>
          <w:szCs w:val="21"/>
        </w:rPr>
        <w:t>da</w:t>
      </w:r>
      <w:r w:rsidRPr="0006015D">
        <w:rPr>
          <w:rFonts w:ascii="Arial" w:hAnsi="Arial" w:cs="Arial"/>
          <w:bCs/>
          <w:sz w:val="21"/>
          <w:szCs w:val="21"/>
        </w:rPr>
        <w:t>s en el último trienio del Plan</w:t>
      </w:r>
      <w:r w:rsidR="00FD573F">
        <w:rPr>
          <w:rFonts w:ascii="Arial" w:hAnsi="Arial" w:cs="Arial"/>
          <w:bCs/>
          <w:sz w:val="21"/>
          <w:szCs w:val="21"/>
        </w:rPr>
        <w:t>.</w:t>
      </w:r>
    </w:p>
    <w:p w14:paraId="7518FC69" w14:textId="005C2F67" w:rsidR="00C06DBB" w:rsidRDefault="00C06DBB" w:rsidP="005B22F1">
      <w:pPr>
        <w:pStyle w:val="Prrafodelista"/>
        <w:numPr>
          <w:ilvl w:val="0"/>
          <w:numId w:val="21"/>
        </w:numPr>
        <w:spacing w:after="240" w:line="276" w:lineRule="auto"/>
        <w:jc w:val="both"/>
        <w:rPr>
          <w:rFonts w:ascii="Arial" w:hAnsi="Arial" w:cs="Arial"/>
          <w:bCs/>
          <w:sz w:val="21"/>
          <w:szCs w:val="21"/>
        </w:rPr>
      </w:pPr>
      <w:r w:rsidRPr="0006015D">
        <w:rPr>
          <w:rFonts w:ascii="Arial" w:hAnsi="Arial" w:cs="Arial"/>
          <w:bCs/>
          <w:sz w:val="21"/>
          <w:szCs w:val="21"/>
        </w:rPr>
        <w:t>Evaluación integral del cumplimiento de los ejes, objetivos y medidas llevadas a cabo en</w:t>
      </w:r>
      <w:r w:rsidR="0088326D">
        <w:rPr>
          <w:rFonts w:ascii="Arial" w:hAnsi="Arial" w:cs="Arial"/>
          <w:bCs/>
          <w:sz w:val="21"/>
          <w:szCs w:val="21"/>
        </w:rPr>
        <w:t xml:space="preserve"> el periodo</w:t>
      </w:r>
      <w:r w:rsidRPr="0006015D">
        <w:rPr>
          <w:rFonts w:ascii="Arial" w:hAnsi="Arial" w:cs="Arial"/>
          <w:bCs/>
          <w:sz w:val="21"/>
          <w:szCs w:val="21"/>
        </w:rPr>
        <w:t xml:space="preserve"> marcado (</w:t>
      </w:r>
      <w:r w:rsidR="000E2C8A">
        <w:rPr>
          <w:rFonts w:ascii="Arial" w:hAnsi="Arial" w:cs="Arial"/>
          <w:bCs/>
          <w:sz w:val="21"/>
          <w:szCs w:val="21"/>
        </w:rPr>
        <w:t>tres</w:t>
      </w:r>
      <w:r w:rsidRPr="0006015D">
        <w:rPr>
          <w:rFonts w:ascii="Arial" w:hAnsi="Arial" w:cs="Arial"/>
          <w:bCs/>
          <w:sz w:val="21"/>
          <w:szCs w:val="21"/>
        </w:rPr>
        <w:t xml:space="preserve"> años)</w:t>
      </w:r>
      <w:r w:rsidR="009E5731">
        <w:rPr>
          <w:rFonts w:ascii="Arial" w:hAnsi="Arial" w:cs="Arial"/>
          <w:bCs/>
          <w:sz w:val="21"/>
          <w:szCs w:val="21"/>
        </w:rPr>
        <w:t>.</w:t>
      </w:r>
      <w:r w:rsidRPr="0006015D">
        <w:rPr>
          <w:rFonts w:ascii="Arial" w:hAnsi="Arial" w:cs="Arial"/>
          <w:bCs/>
          <w:sz w:val="21"/>
          <w:szCs w:val="21"/>
        </w:rPr>
        <w:t xml:space="preserve"> </w:t>
      </w:r>
    </w:p>
    <w:p w14:paraId="20CEC3C6" w14:textId="7773C5DC" w:rsidR="00A5244D" w:rsidRPr="0006015D" w:rsidRDefault="00A5244D" w:rsidP="005B22F1">
      <w:pPr>
        <w:pStyle w:val="Prrafodelista"/>
        <w:numPr>
          <w:ilvl w:val="0"/>
          <w:numId w:val="21"/>
        </w:numPr>
        <w:spacing w:after="240" w:line="276" w:lineRule="auto"/>
        <w:jc w:val="both"/>
        <w:rPr>
          <w:rFonts w:ascii="Arial" w:hAnsi="Arial" w:cs="Arial"/>
          <w:bCs/>
          <w:sz w:val="21"/>
          <w:szCs w:val="21"/>
        </w:rPr>
      </w:pPr>
      <w:r>
        <w:rPr>
          <w:rFonts w:ascii="Arial" w:hAnsi="Arial" w:cs="Arial"/>
          <w:bCs/>
          <w:sz w:val="21"/>
          <w:szCs w:val="21"/>
        </w:rPr>
        <w:t>Resumen de los dos informes de progreso elaborados en cada uno de los trienios anteriores.</w:t>
      </w:r>
    </w:p>
    <w:p w14:paraId="77B3AEE5" w14:textId="64688074" w:rsidR="00FA4C3A" w:rsidRPr="00A4684B" w:rsidRDefault="00A76D86" w:rsidP="00F81E10">
      <w:pPr>
        <w:pStyle w:val="Descripcin"/>
        <w:jc w:val="both"/>
        <w:rPr>
          <w:rFonts w:ascii="Arial" w:hAnsi="Arial" w:cs="Arial"/>
          <w:bCs/>
          <w:i w:val="0"/>
          <w:iCs w:val="0"/>
          <w:color w:val="auto"/>
          <w:sz w:val="21"/>
          <w:szCs w:val="21"/>
        </w:rPr>
      </w:pPr>
      <w:r w:rsidRPr="00A4684B">
        <w:rPr>
          <w:rFonts w:ascii="Arial" w:hAnsi="Arial" w:cs="Arial"/>
          <w:bCs/>
          <w:i w:val="0"/>
          <w:iCs w:val="0"/>
          <w:color w:val="auto"/>
          <w:sz w:val="21"/>
          <w:szCs w:val="21"/>
        </w:rPr>
        <w:t xml:space="preserve">Figura </w:t>
      </w:r>
      <w:r w:rsidRPr="00A4684B">
        <w:rPr>
          <w:rFonts w:ascii="Arial" w:hAnsi="Arial" w:cs="Arial"/>
          <w:bCs/>
          <w:i w:val="0"/>
          <w:iCs w:val="0"/>
          <w:color w:val="auto"/>
          <w:sz w:val="21"/>
          <w:szCs w:val="21"/>
        </w:rPr>
        <w:fldChar w:fldCharType="begin"/>
      </w:r>
      <w:r w:rsidRPr="00A4684B">
        <w:rPr>
          <w:rFonts w:ascii="Arial" w:hAnsi="Arial" w:cs="Arial"/>
          <w:bCs/>
          <w:i w:val="0"/>
          <w:iCs w:val="0"/>
          <w:color w:val="auto"/>
          <w:sz w:val="21"/>
          <w:szCs w:val="21"/>
        </w:rPr>
        <w:instrText xml:space="preserve"> SEQ Figura \* ARABIC </w:instrText>
      </w:r>
      <w:r w:rsidRPr="00A4684B">
        <w:rPr>
          <w:rFonts w:ascii="Arial" w:hAnsi="Arial" w:cs="Arial"/>
          <w:bCs/>
          <w:i w:val="0"/>
          <w:iCs w:val="0"/>
          <w:color w:val="auto"/>
          <w:sz w:val="21"/>
          <w:szCs w:val="21"/>
        </w:rPr>
        <w:fldChar w:fldCharType="separate"/>
      </w:r>
      <w:r w:rsidRPr="00A4684B">
        <w:rPr>
          <w:rFonts w:ascii="Arial" w:hAnsi="Arial" w:cs="Arial"/>
          <w:bCs/>
          <w:i w:val="0"/>
          <w:iCs w:val="0"/>
          <w:color w:val="auto"/>
          <w:sz w:val="21"/>
          <w:szCs w:val="21"/>
        </w:rPr>
        <w:t>3</w:t>
      </w:r>
      <w:r w:rsidRPr="00A4684B">
        <w:rPr>
          <w:rFonts w:ascii="Arial" w:hAnsi="Arial" w:cs="Arial"/>
          <w:bCs/>
          <w:i w:val="0"/>
          <w:iCs w:val="0"/>
          <w:color w:val="auto"/>
          <w:sz w:val="21"/>
          <w:szCs w:val="21"/>
        </w:rPr>
        <w:fldChar w:fldCharType="end"/>
      </w:r>
      <w:r w:rsidRPr="00A4684B">
        <w:rPr>
          <w:rFonts w:ascii="Arial" w:hAnsi="Arial" w:cs="Arial"/>
          <w:bCs/>
          <w:i w:val="0"/>
          <w:iCs w:val="0"/>
          <w:color w:val="auto"/>
          <w:sz w:val="21"/>
          <w:szCs w:val="21"/>
        </w:rPr>
        <w:t xml:space="preserve">. </w:t>
      </w:r>
      <w:r w:rsidR="00A4684B" w:rsidRPr="00A4684B">
        <w:rPr>
          <w:rFonts w:ascii="Arial" w:hAnsi="Arial" w:cs="Arial"/>
          <w:bCs/>
          <w:i w:val="0"/>
          <w:iCs w:val="0"/>
          <w:color w:val="auto"/>
          <w:sz w:val="21"/>
          <w:szCs w:val="21"/>
        </w:rPr>
        <w:t>Planificación del seguimiento y evaluación del Plan</w:t>
      </w:r>
    </w:p>
    <w:p w14:paraId="3AA7F68D" w14:textId="37EBB483" w:rsidR="00A4684B" w:rsidRDefault="00C94825" w:rsidP="00F81E10">
      <w:pPr>
        <w:jc w:val="both"/>
      </w:pPr>
      <w:r>
        <w:rPr>
          <w:noProof/>
          <w:lang w:val="en-GB" w:eastAsia="en-GB"/>
        </w:rPr>
        <mc:AlternateContent>
          <mc:Choice Requires="wps">
            <w:drawing>
              <wp:anchor distT="0" distB="0" distL="114300" distR="114300" simplePos="0" relativeHeight="251693568" behindDoc="0" locked="0" layoutInCell="1" allowOverlap="1" wp14:anchorId="76586533" wp14:editId="29F659C1">
                <wp:simplePos x="0" y="0"/>
                <wp:positionH relativeFrom="margin">
                  <wp:posOffset>4415694</wp:posOffset>
                </wp:positionH>
                <wp:positionV relativeFrom="paragraph">
                  <wp:posOffset>1743075</wp:posOffset>
                </wp:positionV>
                <wp:extent cx="951230" cy="299085"/>
                <wp:effectExtent l="0" t="0" r="1270" b="5715"/>
                <wp:wrapTopAndBottom/>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99085"/>
                        </a:xfrm>
                        <a:prstGeom prst="rect">
                          <a:avLst/>
                        </a:prstGeom>
                        <a:solidFill>
                          <a:srgbClr val="FFFFFF"/>
                        </a:solidFill>
                        <a:ln w="9525">
                          <a:noFill/>
                          <a:miter lim="800000"/>
                          <a:headEnd/>
                          <a:tailEnd/>
                        </a:ln>
                      </wps:spPr>
                      <wps:txbx>
                        <w:txbxContent>
                          <w:p w14:paraId="2AED8BB2"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7614FB16" w14:textId="77777777" w:rsidR="009439E0" w:rsidRDefault="009439E0"/>
                          <w:p w14:paraId="1DF16984"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51699D6E" w14:textId="77777777" w:rsidR="009439E0" w:rsidRDefault="009439E0"/>
                          <w:p w14:paraId="5BC972CE"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5A462D9D" w14:textId="77777777" w:rsidR="009439E0" w:rsidRDefault="009439E0"/>
                          <w:p w14:paraId="5150C5A3"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22BAE3BF" w14:textId="77777777" w:rsidR="009439E0" w:rsidRDefault="009439E0"/>
                          <w:p w14:paraId="76BFCE94"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37650CCF" w14:textId="77777777" w:rsidR="009439E0" w:rsidRDefault="009439E0"/>
                          <w:p w14:paraId="3AA94395"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0A927191" w14:textId="77777777" w:rsidR="009439E0" w:rsidRDefault="009439E0"/>
                          <w:p w14:paraId="2F1B7143"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4AD4E9E9" w14:textId="77777777" w:rsidR="009439E0" w:rsidRDefault="009439E0"/>
                          <w:p w14:paraId="651E6FED"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5BB8C098" w14:textId="77777777" w:rsidR="009439E0" w:rsidRDefault="009439E0"/>
                          <w:p w14:paraId="575692D2"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2F4B6FD6" w14:textId="77777777" w:rsidR="009439E0" w:rsidRDefault="009439E0"/>
                          <w:p w14:paraId="7C0E2DA5"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46FA0907" w14:textId="77777777" w:rsidR="009439E0" w:rsidRDefault="009439E0"/>
                          <w:p w14:paraId="01393594"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0AC90EB0" w14:textId="77777777" w:rsidR="009439E0" w:rsidRDefault="009439E0"/>
                          <w:p w14:paraId="5E4537F3"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20804B98" w14:textId="77777777" w:rsidR="009439E0" w:rsidRDefault="009439E0"/>
                          <w:p w14:paraId="6720D2F6"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714A1F1A" w14:textId="77777777" w:rsidR="009439E0" w:rsidRDefault="009439E0"/>
                          <w:p w14:paraId="43980C53"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3B1DAAF0" w14:textId="77777777" w:rsidR="009439E0" w:rsidRDefault="009439E0"/>
                          <w:p w14:paraId="039BD6AD"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0C8762BF" w14:textId="77777777" w:rsidR="009439E0" w:rsidRDefault="009439E0"/>
                          <w:p w14:paraId="450741F4" w14:textId="77777777" w:rsidR="009439E0" w:rsidRPr="00F73975" w:rsidRDefault="009439E0" w:rsidP="00A4684B">
                            <w:pPr>
                              <w:rPr>
                                <w:b/>
                                <w:bCs/>
                                <w:color w:val="538135" w:themeColor="accent6" w:themeShade="BF"/>
                              </w:rPr>
                            </w:pPr>
                            <w:r w:rsidRPr="00F73975">
                              <w:rPr>
                                <w:b/>
                                <w:bCs/>
                                <w:color w:val="538135" w:themeColor="accent6" w:themeShade="BF"/>
                              </w:rPr>
                              <w:t>Evaluación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86533" id="Cuadro de texto 2" o:spid="_x0000_s1037" type="#_x0000_t202" style="position:absolute;left:0;text-align:left;margin-left:347.7pt;margin-top:137.25pt;width:74.9pt;height:23.5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" stroked="f">
                <v:textbox>
                  <w:txbxContent>
                    <w:p w14:paraId="2AED8BB2"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7614FB16" w14:textId="77777777" w:rsidR="009439E0" w:rsidRDefault="009439E0"/>
                    <w:p w14:paraId="1DF16984"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51699D6E" w14:textId="77777777" w:rsidR="009439E0" w:rsidRDefault="009439E0"/>
                    <w:p w14:paraId="5BC972CE"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5A462D9D" w14:textId="77777777" w:rsidR="009439E0" w:rsidRDefault="009439E0"/>
                    <w:p w14:paraId="5150C5A3"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22BAE3BF" w14:textId="77777777" w:rsidR="009439E0" w:rsidRDefault="009439E0"/>
                    <w:p w14:paraId="76BFCE94"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37650CCF" w14:textId="77777777" w:rsidR="009439E0" w:rsidRDefault="009439E0"/>
                    <w:p w14:paraId="3AA94395"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0A927191" w14:textId="77777777" w:rsidR="009439E0" w:rsidRDefault="009439E0"/>
                    <w:p w14:paraId="2F1B7143"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4AD4E9E9" w14:textId="77777777" w:rsidR="009439E0" w:rsidRDefault="009439E0"/>
                    <w:p w14:paraId="651E6FED"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5BB8C098" w14:textId="77777777" w:rsidR="009439E0" w:rsidRDefault="009439E0"/>
                    <w:p w14:paraId="575692D2"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2F4B6FD6" w14:textId="77777777" w:rsidR="009439E0" w:rsidRDefault="009439E0"/>
                    <w:p w14:paraId="7C0E2DA5"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46FA0907" w14:textId="77777777" w:rsidR="009439E0" w:rsidRDefault="009439E0"/>
                    <w:p w14:paraId="01393594"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0AC90EB0" w14:textId="77777777" w:rsidR="009439E0" w:rsidRDefault="009439E0"/>
                    <w:p w14:paraId="5E4537F3"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20804B98" w14:textId="77777777" w:rsidR="009439E0" w:rsidRDefault="009439E0"/>
                    <w:p w14:paraId="6720D2F6"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714A1F1A" w14:textId="77777777" w:rsidR="009439E0" w:rsidRDefault="009439E0"/>
                    <w:p w14:paraId="43980C53"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3B1DAAF0" w14:textId="77777777" w:rsidR="009439E0" w:rsidRDefault="009439E0"/>
                    <w:p w14:paraId="039BD6AD" w14:textId="77777777" w:rsidR="009439E0" w:rsidRPr="00F73975" w:rsidRDefault="009439E0" w:rsidP="00A4684B">
                      <w:pPr>
                        <w:rPr>
                          <w:b/>
                          <w:bCs/>
                          <w:color w:val="538135" w:themeColor="accent6" w:themeShade="BF"/>
                        </w:rPr>
                      </w:pPr>
                      <w:r w:rsidRPr="00F73975">
                        <w:rPr>
                          <w:b/>
                          <w:bCs/>
                          <w:color w:val="538135" w:themeColor="accent6" w:themeShade="BF"/>
                        </w:rPr>
                        <w:t>Evaluación</w:t>
                      </w:r>
                    </w:p>
                    <w:p w14:paraId="0C8762BF" w14:textId="77777777" w:rsidR="009439E0" w:rsidRDefault="009439E0"/>
                    <w:p w14:paraId="450741F4" w14:textId="77777777" w:rsidR="009439E0" w:rsidRPr="00F73975" w:rsidRDefault="009439E0" w:rsidP="00A4684B">
                      <w:pPr>
                        <w:rPr>
                          <w:b/>
                          <w:bCs/>
                          <w:color w:val="538135" w:themeColor="accent6" w:themeShade="BF"/>
                        </w:rPr>
                      </w:pPr>
                      <w:r w:rsidRPr="00F73975">
                        <w:rPr>
                          <w:b/>
                          <w:bCs/>
                          <w:color w:val="538135" w:themeColor="accent6" w:themeShade="BF"/>
                        </w:rPr>
                        <w:t>Evaluación</w:t>
                      </w:r>
                    </w:p>
                  </w:txbxContent>
                </v:textbox>
                <w10:wrap type="topAndBottom" anchorx="margin"/>
              </v:shape>
            </w:pict>
          </mc:Fallback>
        </mc:AlternateContent>
      </w:r>
      <w:r w:rsidR="00A4684B">
        <w:rPr>
          <w:noProof/>
          <w:lang w:val="en-GB" w:eastAsia="en-GB"/>
        </w:rPr>
        <mc:AlternateContent>
          <mc:Choice Requires="wps">
            <w:drawing>
              <wp:anchor distT="0" distB="0" distL="114300" distR="114300" simplePos="0" relativeHeight="251689472" behindDoc="0" locked="0" layoutInCell="1" allowOverlap="1" wp14:anchorId="58AA5889" wp14:editId="62DF3DA0">
                <wp:simplePos x="0" y="0"/>
                <wp:positionH relativeFrom="column">
                  <wp:posOffset>1996</wp:posOffset>
                </wp:positionH>
                <wp:positionV relativeFrom="paragraph">
                  <wp:posOffset>1324700</wp:posOffset>
                </wp:positionV>
                <wp:extent cx="0" cy="179614"/>
                <wp:effectExtent l="0" t="0" r="38100" b="30480"/>
                <wp:wrapNone/>
                <wp:docPr id="6" name="Conector recto 6"/>
                <wp:cNvGraphicFramePr/>
                <a:graphic xmlns:a="http://schemas.openxmlformats.org/drawingml/2006/main">
                  <a:graphicData uri="http://schemas.microsoft.com/office/word/2010/wordprocessingShape">
                    <wps:wsp>
                      <wps:cNvCnPr/>
                      <wps:spPr>
                        <a:xfrm>
                          <a:off x="0" y="0"/>
                          <a:ext cx="0" cy="1796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8721937" id="Conector recto 6"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5pt,104.3pt" to=".1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" strokecolor="#4472c4 [3204]" strokeweight=".5pt">
                <v:stroke joinstyle="miter"/>
              </v:line>
            </w:pict>
          </mc:Fallback>
        </mc:AlternateContent>
      </w:r>
      <w:r w:rsidR="00A4684B">
        <w:rPr>
          <w:noProof/>
          <w:lang w:val="en-GB" w:eastAsia="en-GB"/>
        </w:rPr>
        <mc:AlternateContent>
          <mc:Choice Requires="wps">
            <w:drawing>
              <wp:anchor distT="0" distB="0" distL="114300" distR="114300" simplePos="0" relativeHeight="251692544" behindDoc="0" locked="0" layoutInCell="1" allowOverlap="1" wp14:anchorId="08D69142" wp14:editId="2A8F3458">
                <wp:simplePos x="0" y="0"/>
                <wp:positionH relativeFrom="column">
                  <wp:posOffset>818697</wp:posOffset>
                </wp:positionH>
                <wp:positionV relativeFrom="paragraph">
                  <wp:posOffset>1733006</wp:posOffset>
                </wp:positionV>
                <wp:extent cx="2360930" cy="255270"/>
                <wp:effectExtent l="0" t="0" r="1270" b="0"/>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noFill/>
                          <a:miter lim="800000"/>
                          <a:headEnd/>
                          <a:tailEnd/>
                        </a:ln>
                      </wps:spPr>
                      <wps:txbx>
                        <w:txbxContent>
                          <w:p w14:paraId="25A22DC5"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59C29EDB" w14:textId="77777777" w:rsidR="009439E0" w:rsidRDefault="009439E0"/>
                          <w:p w14:paraId="1A550B8E"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4BA911D0" w14:textId="77777777" w:rsidR="009439E0" w:rsidRDefault="009439E0"/>
                          <w:p w14:paraId="301D407D"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6D3FD2C6" w14:textId="77777777" w:rsidR="009439E0" w:rsidRDefault="009439E0"/>
                          <w:p w14:paraId="4485EE31"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610F95CE" w14:textId="77777777" w:rsidR="009439E0" w:rsidRDefault="009439E0"/>
                          <w:p w14:paraId="2DF2EF08" w14:textId="77777777" w:rsidR="009439E0" w:rsidRPr="00F73975" w:rsidRDefault="009439E0" w:rsidP="00A4684B">
                            <w:pPr>
                              <w:rPr>
                                <w:b/>
                                <w:bCs/>
                                <w:color w:val="2F5496" w:themeColor="accent1" w:themeShade="BF"/>
                              </w:rPr>
                            </w:pPr>
                            <w:r w:rsidRPr="00C05645">
                              <w:rPr>
                                <w:color w:val="000000" w:themeColor="text1"/>
                                <w:sz w:val="36"/>
                                <w:szCs w:val="36"/>
                              </w:rPr>
                              <w:t>1</w:t>
                            </w:r>
                            <w:r w:rsidRPr="00F73975">
                              <w:rPr>
                                <w:b/>
                                <w:bCs/>
                                <w:color w:val="2F5496" w:themeColor="accent1" w:themeShade="BF"/>
                              </w:rPr>
                              <w:t>Seguimiento del Plan</w:t>
                            </w:r>
                          </w:p>
                          <w:p w14:paraId="5BC8CEA9" w14:textId="77777777" w:rsidR="009439E0" w:rsidRDefault="009439E0"/>
                          <w:p w14:paraId="41AD118C"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2786EDC5" w14:textId="77777777" w:rsidR="009439E0" w:rsidRDefault="009439E0"/>
                          <w:p w14:paraId="7E5C6419"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39790280" w14:textId="77777777" w:rsidR="009439E0" w:rsidRDefault="009439E0"/>
                          <w:p w14:paraId="7261C63C"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2BFECE8E" w14:textId="77777777" w:rsidR="009439E0" w:rsidRDefault="009439E0"/>
                          <w:p w14:paraId="6F816780"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526C9F3F" w14:textId="77777777" w:rsidR="009439E0" w:rsidRDefault="009439E0"/>
                          <w:p w14:paraId="2C261692"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4C3C9AFB" w14:textId="77777777" w:rsidR="009439E0" w:rsidRDefault="009439E0"/>
                          <w:p w14:paraId="4C127503"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7B1FC828" w14:textId="77777777" w:rsidR="009439E0" w:rsidRDefault="009439E0"/>
                          <w:p w14:paraId="0D4E9F18"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1C3A193D" w14:textId="77777777" w:rsidR="009439E0" w:rsidRDefault="009439E0"/>
                          <w:p w14:paraId="10DED7F9" w14:textId="3C2957A7" w:rsidR="009439E0" w:rsidRPr="00F73975" w:rsidRDefault="009439E0" w:rsidP="00A4684B">
                            <w:pPr>
                              <w:rPr>
                                <w:b/>
                                <w:bCs/>
                                <w:color w:val="2F5496" w:themeColor="accent1" w:themeShade="BF"/>
                              </w:rPr>
                            </w:pPr>
                            <w:r w:rsidRPr="00C05645">
                              <w:rPr>
                                <w:color w:val="000000" w:themeColor="text1"/>
                                <w:sz w:val="36"/>
                                <w:szCs w:val="36"/>
                              </w:rPr>
                              <w:t>1</w:t>
                            </w:r>
                            <w:r w:rsidRPr="00F73975">
                              <w:rPr>
                                <w:b/>
                                <w:bCs/>
                                <w:color w:val="2F5496" w:themeColor="accent1" w:themeShade="BF"/>
                              </w:rPr>
                              <w:t>Seguimiento del Plan</w:t>
                            </w:r>
                          </w:p>
                          <w:p w14:paraId="50102F31" w14:textId="77777777" w:rsidR="009439E0" w:rsidRDefault="009439E0"/>
                          <w:p w14:paraId="17EF4C6F"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52540BCD" w14:textId="77777777" w:rsidR="009439E0" w:rsidRDefault="009439E0"/>
                          <w:p w14:paraId="1E1D645B" w14:textId="68805A08"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689FAFDA" w14:textId="77777777" w:rsidR="009439E0" w:rsidRDefault="009439E0"/>
                          <w:p w14:paraId="5D78371F" w14:textId="68805A08" w:rsidR="009439E0" w:rsidRPr="00F73975" w:rsidRDefault="009439E0" w:rsidP="00A4684B">
                            <w:pPr>
                              <w:rPr>
                                <w:b/>
                                <w:bCs/>
                                <w:color w:val="2F5496" w:themeColor="accent1" w:themeShade="BF"/>
                              </w:rPr>
                            </w:pPr>
                            <w:r w:rsidRPr="00F73975">
                              <w:rPr>
                                <w:b/>
                                <w:bCs/>
                                <w:color w:val="2F5496" w:themeColor="accent1" w:themeShade="BF"/>
                              </w:rPr>
                              <w:t>Seguimiento del Plan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8D69142" id="_x0000_s1038" type="#_x0000_t202" style="position:absolute;left:0;text-align:left;margin-left:64.45pt;margin-top:136.45pt;width:185.9pt;height:20.1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" stroked="f">
                <v:textbox>
                  <w:txbxContent>
                    <w:p w14:paraId="25A22DC5"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59C29EDB" w14:textId="77777777" w:rsidR="009439E0" w:rsidRDefault="009439E0"/>
                    <w:p w14:paraId="1A550B8E"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4BA911D0" w14:textId="77777777" w:rsidR="009439E0" w:rsidRDefault="009439E0"/>
                    <w:p w14:paraId="301D407D"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6D3FD2C6" w14:textId="77777777" w:rsidR="009439E0" w:rsidRDefault="009439E0"/>
                    <w:p w14:paraId="4485EE31"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610F95CE" w14:textId="77777777" w:rsidR="009439E0" w:rsidRDefault="009439E0"/>
                    <w:p w14:paraId="2DF2EF08" w14:textId="77777777" w:rsidR="009439E0" w:rsidRPr="00F73975" w:rsidRDefault="009439E0" w:rsidP="00A4684B">
                      <w:pPr>
                        <w:rPr>
                          <w:b/>
                          <w:bCs/>
                          <w:color w:val="2F5496" w:themeColor="accent1" w:themeShade="BF"/>
                        </w:rPr>
                      </w:pPr>
                      <w:r w:rsidRPr="00C05645">
                        <w:rPr>
                          <w:color w:val="000000" w:themeColor="text1"/>
                          <w:sz w:val="36"/>
                          <w:szCs w:val="36"/>
                        </w:rPr>
                        <w:t>1</w:t>
                      </w:r>
                      <w:r w:rsidRPr="00F73975">
                        <w:rPr>
                          <w:b/>
                          <w:bCs/>
                          <w:color w:val="2F5496" w:themeColor="accent1" w:themeShade="BF"/>
                        </w:rPr>
                        <w:t>Seguimiento del Plan</w:t>
                      </w:r>
                    </w:p>
                    <w:p w14:paraId="5BC8CEA9" w14:textId="77777777" w:rsidR="009439E0" w:rsidRDefault="009439E0"/>
                    <w:p w14:paraId="41AD118C"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2786EDC5" w14:textId="77777777" w:rsidR="009439E0" w:rsidRDefault="009439E0"/>
                    <w:p w14:paraId="7E5C6419"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39790280" w14:textId="77777777" w:rsidR="009439E0" w:rsidRDefault="009439E0"/>
                    <w:p w14:paraId="7261C63C"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2BFECE8E" w14:textId="77777777" w:rsidR="009439E0" w:rsidRDefault="009439E0"/>
                    <w:p w14:paraId="6F816780"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526C9F3F" w14:textId="77777777" w:rsidR="009439E0" w:rsidRDefault="009439E0"/>
                    <w:p w14:paraId="2C261692"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4C3C9AFB" w14:textId="77777777" w:rsidR="009439E0" w:rsidRDefault="009439E0"/>
                    <w:p w14:paraId="4C127503"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7B1FC828" w14:textId="77777777" w:rsidR="009439E0" w:rsidRDefault="009439E0"/>
                    <w:p w14:paraId="0D4E9F18"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1C3A193D" w14:textId="77777777" w:rsidR="009439E0" w:rsidRDefault="009439E0"/>
                    <w:p w14:paraId="10DED7F9" w14:textId="3C2957A7" w:rsidR="009439E0" w:rsidRPr="00F73975" w:rsidRDefault="009439E0" w:rsidP="00A4684B">
                      <w:pPr>
                        <w:rPr>
                          <w:b/>
                          <w:bCs/>
                          <w:color w:val="2F5496" w:themeColor="accent1" w:themeShade="BF"/>
                        </w:rPr>
                      </w:pPr>
                      <w:r w:rsidRPr="00C05645">
                        <w:rPr>
                          <w:color w:val="000000" w:themeColor="text1"/>
                          <w:sz w:val="36"/>
                          <w:szCs w:val="36"/>
                        </w:rPr>
                        <w:t>1</w:t>
                      </w:r>
                      <w:r w:rsidRPr="00F73975">
                        <w:rPr>
                          <w:b/>
                          <w:bCs/>
                          <w:color w:val="2F5496" w:themeColor="accent1" w:themeShade="BF"/>
                        </w:rPr>
                        <w:t>Seguimiento del Plan</w:t>
                      </w:r>
                    </w:p>
                    <w:p w14:paraId="50102F31" w14:textId="77777777" w:rsidR="009439E0" w:rsidRDefault="009439E0"/>
                    <w:p w14:paraId="17EF4C6F" w14:textId="77777777"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52540BCD" w14:textId="77777777" w:rsidR="009439E0" w:rsidRDefault="009439E0"/>
                    <w:p w14:paraId="1E1D645B" w14:textId="68805A08" w:rsidR="009439E0" w:rsidRPr="00F73975" w:rsidRDefault="009439E0" w:rsidP="00A4684B">
                      <w:pPr>
                        <w:rPr>
                          <w:b/>
                          <w:bCs/>
                          <w:color w:val="2F5496" w:themeColor="accent1" w:themeShade="BF"/>
                        </w:rPr>
                      </w:pPr>
                      <w:r w:rsidRPr="00F73975">
                        <w:rPr>
                          <w:b/>
                          <w:bCs/>
                          <w:color w:val="2F5496" w:themeColor="accent1" w:themeShade="BF"/>
                        </w:rPr>
                        <w:t>Seguimiento del Plan</w:t>
                      </w:r>
                    </w:p>
                    <w:p w14:paraId="689FAFDA" w14:textId="77777777" w:rsidR="009439E0" w:rsidRDefault="009439E0"/>
                    <w:p w14:paraId="5D78371F" w14:textId="68805A08" w:rsidR="009439E0" w:rsidRPr="00F73975" w:rsidRDefault="009439E0" w:rsidP="00A4684B">
                      <w:pPr>
                        <w:rPr>
                          <w:b/>
                          <w:bCs/>
                          <w:color w:val="2F5496" w:themeColor="accent1" w:themeShade="BF"/>
                        </w:rPr>
                      </w:pPr>
                      <w:r w:rsidRPr="00F73975">
                        <w:rPr>
                          <w:b/>
                          <w:bCs/>
                          <w:color w:val="2F5496" w:themeColor="accent1" w:themeShade="BF"/>
                        </w:rPr>
                        <w:t>Seguimiento del Plan</w:t>
                      </w:r>
                    </w:p>
                  </w:txbxContent>
                </v:textbox>
                <w10:wrap type="topAndBottom"/>
              </v:shape>
            </w:pict>
          </mc:Fallback>
        </mc:AlternateContent>
      </w:r>
      <w:r w:rsidR="00A4684B">
        <w:rPr>
          <w:noProof/>
          <w:lang w:val="en-GB" w:eastAsia="en-GB"/>
        </w:rPr>
        <mc:AlternateContent>
          <mc:Choice Requires="wps">
            <w:drawing>
              <wp:anchor distT="0" distB="0" distL="114300" distR="114300" simplePos="0" relativeHeight="251691520" behindDoc="0" locked="0" layoutInCell="1" allowOverlap="1" wp14:anchorId="52D7E39E" wp14:editId="3F440176">
                <wp:simplePos x="0" y="0"/>
                <wp:positionH relativeFrom="column">
                  <wp:posOffset>5157743</wp:posOffset>
                </wp:positionH>
                <wp:positionV relativeFrom="paragraph">
                  <wp:posOffset>1291862</wp:posOffset>
                </wp:positionV>
                <wp:extent cx="0" cy="179614"/>
                <wp:effectExtent l="0" t="0" r="38100" b="30480"/>
                <wp:wrapNone/>
                <wp:docPr id="11" name="Conector recto 11"/>
                <wp:cNvGraphicFramePr/>
                <a:graphic xmlns:a="http://schemas.openxmlformats.org/drawingml/2006/main">
                  <a:graphicData uri="http://schemas.microsoft.com/office/word/2010/wordprocessingShape">
                    <wps:wsp>
                      <wps:cNvCnPr/>
                      <wps:spPr>
                        <a:xfrm>
                          <a:off x="0" y="0"/>
                          <a:ext cx="0" cy="179614"/>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du="http://schemas.microsoft.com/office/word/2023/wordml/word16du">
            <w:pict>
              <v:line w14:anchorId="44665F96" id="Conector recto 11"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406.1pt,101.7pt" to="406.1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" strokecolor="#70ad47 [3209]" strokeweight=".5pt">
                <v:stroke joinstyle="miter"/>
              </v:line>
            </w:pict>
          </mc:Fallback>
        </mc:AlternateContent>
      </w:r>
      <w:r w:rsidR="00A4684B">
        <w:rPr>
          <w:noProof/>
          <w:lang w:val="en-GB" w:eastAsia="en-GB"/>
        </w:rPr>
        <mc:AlternateContent>
          <mc:Choice Requires="wps">
            <w:drawing>
              <wp:anchor distT="0" distB="0" distL="114300" distR="114300" simplePos="0" relativeHeight="251690496" behindDoc="0" locked="0" layoutInCell="1" allowOverlap="1" wp14:anchorId="2EF8D646" wp14:editId="1B40FD12">
                <wp:simplePos x="0" y="0"/>
                <wp:positionH relativeFrom="column">
                  <wp:posOffset>4544695</wp:posOffset>
                </wp:positionH>
                <wp:positionV relativeFrom="paragraph">
                  <wp:posOffset>1273629</wp:posOffset>
                </wp:positionV>
                <wp:extent cx="0" cy="179614"/>
                <wp:effectExtent l="0" t="0" r="38100" b="30480"/>
                <wp:wrapNone/>
                <wp:docPr id="12" name="Conector recto 12"/>
                <wp:cNvGraphicFramePr/>
                <a:graphic xmlns:a="http://schemas.openxmlformats.org/drawingml/2006/main">
                  <a:graphicData uri="http://schemas.microsoft.com/office/word/2010/wordprocessingShape">
                    <wps:wsp>
                      <wps:cNvCnPr/>
                      <wps:spPr>
                        <a:xfrm>
                          <a:off x="0" y="0"/>
                          <a:ext cx="0" cy="1796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DCFDE55" id="Conector recto 12"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357.85pt,100.3pt" to="357.8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" strokecolor="#4472c4 [3204]" strokeweight=".5pt">
                <v:stroke joinstyle="miter"/>
              </v:line>
            </w:pict>
          </mc:Fallback>
        </mc:AlternateContent>
      </w:r>
      <w:r w:rsidR="00A4684B">
        <w:rPr>
          <w:noProof/>
          <w:lang w:val="en-GB" w:eastAsia="en-GB"/>
        </w:rPr>
        <mc:AlternateContent>
          <mc:Choice Requires="wps">
            <w:drawing>
              <wp:anchor distT="0" distB="0" distL="114300" distR="114300" simplePos="0" relativeHeight="251688448" behindDoc="0" locked="0" layoutInCell="1" allowOverlap="1" wp14:anchorId="27395383" wp14:editId="5D45965D">
                <wp:simplePos x="0" y="0"/>
                <wp:positionH relativeFrom="column">
                  <wp:posOffset>4613094</wp:posOffset>
                </wp:positionH>
                <wp:positionV relativeFrom="paragraph">
                  <wp:posOffset>1477191</wp:posOffset>
                </wp:positionV>
                <wp:extent cx="555171"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555171"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du="http://schemas.microsoft.com/office/word/2023/wordml/word16du">
            <w:pict>
              <v:line w14:anchorId="4017080E" id="Conector recto 13"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363.25pt,116.3pt" to="406.9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" strokecolor="#70ad47 [3209]" strokeweight=".5pt">
                <v:stroke joinstyle="miter"/>
              </v:line>
            </w:pict>
          </mc:Fallback>
        </mc:AlternateContent>
      </w:r>
      <w:r w:rsidR="00A4684B">
        <w:rPr>
          <w:noProof/>
          <w:lang w:val="en-GB" w:eastAsia="en-GB"/>
        </w:rPr>
        <mc:AlternateContent>
          <mc:Choice Requires="wps">
            <w:drawing>
              <wp:anchor distT="0" distB="0" distL="114300" distR="114300" simplePos="0" relativeHeight="251687424" behindDoc="0" locked="0" layoutInCell="1" allowOverlap="1" wp14:anchorId="51A65C74" wp14:editId="7635B2D7">
                <wp:simplePos x="0" y="0"/>
                <wp:positionH relativeFrom="column">
                  <wp:posOffset>13879</wp:posOffset>
                </wp:positionH>
                <wp:positionV relativeFrom="paragraph">
                  <wp:posOffset>1477191</wp:posOffset>
                </wp:positionV>
                <wp:extent cx="4544786" cy="27215"/>
                <wp:effectExtent l="0" t="0" r="27305" b="30480"/>
                <wp:wrapNone/>
                <wp:docPr id="15" name="Conector recto 15"/>
                <wp:cNvGraphicFramePr/>
                <a:graphic xmlns:a="http://schemas.openxmlformats.org/drawingml/2006/main">
                  <a:graphicData uri="http://schemas.microsoft.com/office/word/2010/wordprocessingShape">
                    <wps:wsp>
                      <wps:cNvCnPr/>
                      <wps:spPr>
                        <a:xfrm flipV="1">
                          <a:off x="0" y="0"/>
                          <a:ext cx="4544786" cy="272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80B4BA2" id="Conector recto 15" o:spid="_x0000_s1026" style="position:absolute;flip:y;z-index:251687424;visibility:visible;mso-wrap-style:square;mso-wrap-distance-left:9pt;mso-wrap-distance-top:0;mso-wrap-distance-right:9pt;mso-wrap-distance-bottom:0;mso-position-horizontal:absolute;mso-position-horizontal-relative:text;mso-position-vertical:absolute;mso-position-vertical-relative:text" from="1.1pt,116.3pt" to="358.9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" strokecolor="#4472c4 [3204]" strokeweight=".5pt">
                <v:stroke joinstyle="miter"/>
              </v:line>
            </w:pict>
          </mc:Fallback>
        </mc:AlternateContent>
      </w:r>
      <w:r w:rsidR="00A4684B">
        <w:rPr>
          <w:noProof/>
          <w:lang w:val="en-GB" w:eastAsia="en-GB"/>
        </w:rPr>
        <w:drawing>
          <wp:inline distT="0" distB="0" distL="0" distR="0" wp14:anchorId="051AE71B" wp14:editId="1D2BF179">
            <wp:extent cx="5400040" cy="1725386"/>
            <wp:effectExtent l="0" t="0" r="0" b="0"/>
            <wp:docPr id="16" name="Diagrama 16" descr="Gráfico de progreso del seguimiento y evaluación del Plan con los siguientes hitos: inicio en 2023, primer informe de progreso de 2025, segundo informe de progreso en 2028 e informe de evaluación del Plan en 20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9F69D8F" w14:textId="77777777" w:rsidR="00A4684B" w:rsidRPr="00A4684B" w:rsidRDefault="00A4684B" w:rsidP="00F81E10">
      <w:pPr>
        <w:jc w:val="both"/>
      </w:pPr>
    </w:p>
    <w:p w14:paraId="357B8D94" w14:textId="68EFF121" w:rsidR="007D4714" w:rsidRDefault="007D4714" w:rsidP="00F81E10">
      <w:pPr>
        <w:spacing w:after="240" w:line="276" w:lineRule="auto"/>
        <w:jc w:val="both"/>
        <w:rPr>
          <w:rFonts w:ascii="Arial" w:hAnsi="Arial" w:cs="Arial"/>
          <w:bCs/>
          <w:sz w:val="21"/>
          <w:szCs w:val="21"/>
        </w:rPr>
      </w:pPr>
      <w:r w:rsidRPr="007D4714">
        <w:rPr>
          <w:rFonts w:ascii="Arial" w:hAnsi="Arial" w:cs="Arial"/>
          <w:bCs/>
          <w:sz w:val="21"/>
          <w:szCs w:val="21"/>
        </w:rPr>
        <w:t>Por el amplio alcance del Plan</w:t>
      </w:r>
      <w:r w:rsidR="00A5244D">
        <w:rPr>
          <w:rFonts w:ascii="Arial" w:hAnsi="Arial" w:cs="Arial"/>
          <w:bCs/>
          <w:sz w:val="21"/>
          <w:szCs w:val="21"/>
        </w:rPr>
        <w:t xml:space="preserve">, </w:t>
      </w:r>
      <w:r w:rsidRPr="007D4714">
        <w:rPr>
          <w:rFonts w:ascii="Arial" w:hAnsi="Arial" w:cs="Arial"/>
          <w:bCs/>
          <w:sz w:val="21"/>
          <w:szCs w:val="21"/>
        </w:rPr>
        <w:t xml:space="preserve">su carácter transversal y que involucra a todas las áreas del Gobierno de España, se ha creado un sistema de seguimiento que permita recopilar la información de forma sistemática y con criterios comunes para todos ellas, denominado “Seguimiento ejecutivo del Plan”. </w:t>
      </w:r>
      <w:r w:rsidR="00945CB3">
        <w:rPr>
          <w:rFonts w:ascii="Arial" w:hAnsi="Arial" w:cs="Arial"/>
          <w:bCs/>
          <w:sz w:val="21"/>
          <w:szCs w:val="21"/>
        </w:rPr>
        <w:t>Del mismo modo</w:t>
      </w:r>
      <w:r w:rsidR="00903045">
        <w:rPr>
          <w:rFonts w:ascii="Arial" w:hAnsi="Arial" w:cs="Arial"/>
          <w:bCs/>
          <w:sz w:val="21"/>
          <w:szCs w:val="21"/>
        </w:rPr>
        <w:t>,</w:t>
      </w:r>
      <w:r w:rsidR="00945CB3">
        <w:rPr>
          <w:rFonts w:ascii="Arial" w:hAnsi="Arial" w:cs="Arial"/>
          <w:bCs/>
          <w:sz w:val="21"/>
          <w:szCs w:val="21"/>
        </w:rPr>
        <w:t xml:space="preserve"> en este sistema</w:t>
      </w:r>
      <w:r w:rsidRPr="007D4714">
        <w:rPr>
          <w:rFonts w:ascii="Arial" w:hAnsi="Arial" w:cs="Arial"/>
          <w:bCs/>
          <w:sz w:val="21"/>
          <w:szCs w:val="21"/>
        </w:rPr>
        <w:t xml:space="preserve"> </w:t>
      </w:r>
      <w:r w:rsidR="00A5244D">
        <w:rPr>
          <w:rFonts w:ascii="Arial" w:hAnsi="Arial" w:cs="Arial"/>
          <w:bCs/>
          <w:sz w:val="21"/>
          <w:szCs w:val="21"/>
        </w:rPr>
        <w:t xml:space="preserve">se </w:t>
      </w:r>
      <w:r w:rsidRPr="007D4714">
        <w:rPr>
          <w:rFonts w:ascii="Arial" w:hAnsi="Arial" w:cs="Arial"/>
          <w:bCs/>
          <w:sz w:val="21"/>
          <w:szCs w:val="21"/>
        </w:rPr>
        <w:t>identifica a los actores involucrados, sus responsabilidades y los productos que se generarán y que permitirán reorientar las actuaciones, rendir cuentas a la ciudadanía y generar aprendizaje</w:t>
      </w:r>
      <w:r w:rsidR="00A5244D">
        <w:rPr>
          <w:rFonts w:ascii="Arial" w:hAnsi="Arial" w:cs="Arial"/>
          <w:bCs/>
          <w:sz w:val="21"/>
          <w:szCs w:val="21"/>
        </w:rPr>
        <w:t xml:space="preserve"> para el futuro</w:t>
      </w:r>
      <w:r w:rsidRPr="007D4714">
        <w:rPr>
          <w:rFonts w:ascii="Arial" w:hAnsi="Arial" w:cs="Arial"/>
          <w:bCs/>
          <w:sz w:val="21"/>
          <w:szCs w:val="21"/>
        </w:rPr>
        <w:t>. Para ello se recogen las siguientes variables de análisis:</w:t>
      </w:r>
    </w:p>
    <w:p w14:paraId="305BCDD4" w14:textId="39CB9E74" w:rsidR="00320816" w:rsidRDefault="00320816" w:rsidP="00F81E10">
      <w:pPr>
        <w:pStyle w:val="Descripcin"/>
        <w:jc w:val="both"/>
        <w:rPr>
          <w:rFonts w:ascii="Arial" w:hAnsi="Arial" w:cs="Arial"/>
          <w:bCs/>
          <w:i w:val="0"/>
          <w:iCs w:val="0"/>
          <w:color w:val="auto"/>
          <w:sz w:val="21"/>
          <w:szCs w:val="21"/>
        </w:rPr>
      </w:pPr>
      <w:r w:rsidRPr="00A4684B">
        <w:rPr>
          <w:rFonts w:ascii="Arial" w:hAnsi="Arial" w:cs="Arial"/>
          <w:bCs/>
          <w:i w:val="0"/>
          <w:iCs w:val="0"/>
          <w:color w:val="auto"/>
          <w:sz w:val="21"/>
          <w:szCs w:val="21"/>
        </w:rPr>
        <w:t xml:space="preserve">Figura </w:t>
      </w:r>
      <w:r w:rsidRPr="00A4684B">
        <w:rPr>
          <w:rFonts w:ascii="Arial" w:hAnsi="Arial" w:cs="Arial"/>
          <w:bCs/>
          <w:i w:val="0"/>
          <w:iCs w:val="0"/>
          <w:color w:val="auto"/>
          <w:sz w:val="21"/>
          <w:szCs w:val="21"/>
        </w:rPr>
        <w:fldChar w:fldCharType="begin"/>
      </w:r>
      <w:r w:rsidRPr="00A4684B">
        <w:rPr>
          <w:rFonts w:ascii="Arial" w:hAnsi="Arial" w:cs="Arial"/>
          <w:bCs/>
          <w:i w:val="0"/>
          <w:iCs w:val="0"/>
          <w:color w:val="auto"/>
          <w:sz w:val="21"/>
          <w:szCs w:val="21"/>
        </w:rPr>
        <w:instrText xml:space="preserve"> SEQ Figura \* ARABIC </w:instrText>
      </w:r>
      <w:r w:rsidRPr="00A4684B">
        <w:rPr>
          <w:rFonts w:ascii="Arial" w:hAnsi="Arial" w:cs="Arial"/>
          <w:bCs/>
          <w:i w:val="0"/>
          <w:iCs w:val="0"/>
          <w:color w:val="auto"/>
          <w:sz w:val="21"/>
          <w:szCs w:val="21"/>
        </w:rPr>
        <w:fldChar w:fldCharType="separate"/>
      </w:r>
      <w:r>
        <w:rPr>
          <w:rFonts w:ascii="Arial" w:hAnsi="Arial" w:cs="Arial"/>
          <w:bCs/>
          <w:i w:val="0"/>
          <w:iCs w:val="0"/>
          <w:noProof/>
          <w:color w:val="auto"/>
          <w:sz w:val="21"/>
          <w:szCs w:val="21"/>
        </w:rPr>
        <w:t>4</w:t>
      </w:r>
      <w:r w:rsidRPr="00A4684B">
        <w:rPr>
          <w:rFonts w:ascii="Arial" w:hAnsi="Arial" w:cs="Arial"/>
          <w:bCs/>
          <w:i w:val="0"/>
          <w:iCs w:val="0"/>
          <w:color w:val="auto"/>
          <w:sz w:val="21"/>
          <w:szCs w:val="21"/>
        </w:rPr>
        <w:fldChar w:fldCharType="end"/>
      </w:r>
      <w:r w:rsidRPr="00A4684B">
        <w:rPr>
          <w:rFonts w:ascii="Arial" w:hAnsi="Arial" w:cs="Arial"/>
          <w:bCs/>
          <w:i w:val="0"/>
          <w:iCs w:val="0"/>
          <w:color w:val="auto"/>
          <w:sz w:val="21"/>
          <w:szCs w:val="21"/>
        </w:rPr>
        <w:t xml:space="preserve">. </w:t>
      </w:r>
      <w:r>
        <w:rPr>
          <w:rFonts w:ascii="Arial" w:hAnsi="Arial" w:cs="Arial"/>
          <w:bCs/>
          <w:i w:val="0"/>
          <w:iCs w:val="0"/>
          <w:color w:val="auto"/>
          <w:sz w:val="21"/>
          <w:szCs w:val="21"/>
        </w:rPr>
        <w:t xml:space="preserve">Seguimiento ejecutivo </w:t>
      </w:r>
      <w:r w:rsidRPr="00A4684B">
        <w:rPr>
          <w:rFonts w:ascii="Arial" w:hAnsi="Arial" w:cs="Arial"/>
          <w:bCs/>
          <w:i w:val="0"/>
          <w:iCs w:val="0"/>
          <w:color w:val="auto"/>
          <w:sz w:val="21"/>
          <w:szCs w:val="21"/>
        </w:rPr>
        <w:t>del Plan</w:t>
      </w:r>
      <w:r w:rsidR="009965C2">
        <w:rPr>
          <w:rFonts w:ascii="Arial" w:hAnsi="Arial" w:cs="Arial"/>
          <w:bCs/>
          <w:i w:val="0"/>
          <w:iCs w:val="0"/>
          <w:color w:val="auto"/>
          <w:sz w:val="21"/>
          <w:szCs w:val="21"/>
        </w:rPr>
        <w:t xml:space="preserve"> </w:t>
      </w:r>
    </w:p>
    <w:p w14:paraId="06FDDAB0" w14:textId="22E531E9" w:rsidR="009965C2" w:rsidRDefault="00B725AB" w:rsidP="00F81E10">
      <w:pPr>
        <w:jc w:val="both"/>
      </w:pPr>
      <w:r>
        <w:rPr>
          <w:noProof/>
          <w:lang w:val="en-GB" w:eastAsia="en-GB"/>
        </w:rPr>
        <w:drawing>
          <wp:inline distT="0" distB="0" distL="0" distR="0" wp14:anchorId="78996CF2" wp14:editId="196A6D06">
            <wp:extent cx="5400040" cy="2492829"/>
            <wp:effectExtent l="0" t="0" r="10160" b="60325"/>
            <wp:docPr id="17" name="Diagrama 17" descr="Imagen representativa del cuadro de mando. En orden jerárquico y de arriba a abajo: 1. eje estratégico, 2. objetivos específicos, 3. medidas, 4. responsable, indicadores y documentación acreditativa, horizonte tempor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DB869FF" w14:textId="77777777" w:rsidR="007A54A0" w:rsidRPr="007A54A0" w:rsidRDefault="007A54A0" w:rsidP="00F81E10">
      <w:pPr>
        <w:jc w:val="both"/>
        <w:rPr>
          <w:rFonts w:ascii="Arial" w:hAnsi="Arial" w:cs="Arial"/>
          <w:bCs/>
          <w:sz w:val="21"/>
          <w:szCs w:val="21"/>
        </w:rPr>
      </w:pPr>
    </w:p>
    <w:p w14:paraId="1C558564" w14:textId="3DABC5C8" w:rsidR="00E75FA8" w:rsidRPr="00E75FA8" w:rsidRDefault="00E75FA8" w:rsidP="00F81E10">
      <w:pPr>
        <w:spacing w:after="240" w:line="276" w:lineRule="auto"/>
        <w:jc w:val="both"/>
        <w:rPr>
          <w:rFonts w:ascii="Arial" w:hAnsi="Arial" w:cs="Arial"/>
          <w:bCs/>
          <w:sz w:val="21"/>
          <w:szCs w:val="21"/>
        </w:rPr>
      </w:pPr>
      <w:r w:rsidRPr="00E75FA8">
        <w:rPr>
          <w:rFonts w:ascii="Arial" w:hAnsi="Arial" w:cs="Arial"/>
          <w:bCs/>
          <w:sz w:val="21"/>
          <w:szCs w:val="21"/>
        </w:rPr>
        <w:t>Con este sistema de seguimiento</w:t>
      </w:r>
      <w:r w:rsidR="00FC31ED">
        <w:rPr>
          <w:rFonts w:ascii="Arial" w:hAnsi="Arial" w:cs="Arial"/>
          <w:bCs/>
          <w:sz w:val="21"/>
          <w:szCs w:val="21"/>
        </w:rPr>
        <w:t xml:space="preserve"> </w:t>
      </w:r>
      <w:r w:rsidR="00FC31ED" w:rsidRPr="00FC31ED">
        <w:rPr>
          <w:rFonts w:ascii="Arial" w:hAnsi="Arial" w:cs="Arial"/>
          <w:bCs/>
          <w:sz w:val="21"/>
          <w:szCs w:val="21"/>
        </w:rPr>
        <w:t xml:space="preserve">(los informes de progreso y </w:t>
      </w:r>
      <w:r w:rsidR="00FC31ED">
        <w:rPr>
          <w:rFonts w:ascii="Arial" w:hAnsi="Arial" w:cs="Arial"/>
          <w:bCs/>
          <w:sz w:val="21"/>
          <w:szCs w:val="21"/>
        </w:rPr>
        <w:t xml:space="preserve">el informe final de evaluación), que deberá atender lo previsto en la </w:t>
      </w:r>
      <w:r w:rsidR="00FC31ED" w:rsidRPr="00FC31ED">
        <w:rPr>
          <w:rFonts w:ascii="Arial" w:hAnsi="Arial" w:cs="Arial"/>
          <w:bCs/>
          <w:sz w:val="21"/>
          <w:szCs w:val="21"/>
        </w:rPr>
        <w:t>Ley 27/2022, de 20 de diciembre, de institucionalización de la evaluación de políticas públicas en la Administración Ge</w:t>
      </w:r>
      <w:r w:rsidR="00FC31ED">
        <w:rPr>
          <w:rFonts w:ascii="Arial" w:hAnsi="Arial" w:cs="Arial"/>
          <w:bCs/>
          <w:sz w:val="21"/>
          <w:szCs w:val="21"/>
        </w:rPr>
        <w:t>neral del Estado,</w:t>
      </w:r>
      <w:r w:rsidR="005F311A">
        <w:rPr>
          <w:rFonts w:ascii="Arial" w:hAnsi="Arial" w:cs="Arial"/>
          <w:bCs/>
          <w:sz w:val="21"/>
          <w:szCs w:val="21"/>
        </w:rPr>
        <w:t xml:space="preserve"> </w:t>
      </w:r>
      <w:r w:rsidRPr="00E75FA8">
        <w:rPr>
          <w:rFonts w:ascii="Arial" w:hAnsi="Arial" w:cs="Arial"/>
          <w:bCs/>
          <w:sz w:val="21"/>
          <w:szCs w:val="21"/>
        </w:rPr>
        <w:t xml:space="preserve">se obtendrá una visión general del nivel de implementación del </w:t>
      </w:r>
      <w:r w:rsidR="005F311A">
        <w:rPr>
          <w:rFonts w:ascii="Arial" w:hAnsi="Arial" w:cs="Arial"/>
          <w:bCs/>
          <w:sz w:val="21"/>
          <w:szCs w:val="21"/>
        </w:rPr>
        <w:t>P</w:t>
      </w:r>
      <w:r w:rsidRPr="00E75FA8">
        <w:rPr>
          <w:rFonts w:ascii="Arial" w:hAnsi="Arial" w:cs="Arial"/>
          <w:bCs/>
          <w:sz w:val="21"/>
          <w:szCs w:val="21"/>
        </w:rPr>
        <w:t>lan</w:t>
      </w:r>
      <w:r w:rsidR="005F311A">
        <w:rPr>
          <w:rFonts w:ascii="Arial" w:hAnsi="Arial" w:cs="Arial"/>
          <w:bCs/>
          <w:sz w:val="21"/>
          <w:szCs w:val="21"/>
        </w:rPr>
        <w:t>,</w:t>
      </w:r>
      <w:r w:rsidRPr="00E75FA8">
        <w:rPr>
          <w:rFonts w:ascii="Arial" w:hAnsi="Arial" w:cs="Arial"/>
          <w:bCs/>
          <w:sz w:val="21"/>
          <w:szCs w:val="21"/>
        </w:rPr>
        <w:t xml:space="preserve"> que permitirá hacer un balance sobre el </w:t>
      </w:r>
      <w:r w:rsidR="00F329B1">
        <w:rPr>
          <w:rFonts w:ascii="Arial" w:hAnsi="Arial" w:cs="Arial"/>
          <w:bCs/>
          <w:sz w:val="21"/>
          <w:szCs w:val="21"/>
        </w:rPr>
        <w:t>grado</w:t>
      </w:r>
      <w:r w:rsidRPr="00E75FA8">
        <w:rPr>
          <w:rFonts w:ascii="Arial" w:hAnsi="Arial" w:cs="Arial"/>
          <w:bCs/>
          <w:sz w:val="21"/>
          <w:szCs w:val="21"/>
        </w:rPr>
        <w:t xml:space="preserve"> de consecución de</w:t>
      </w:r>
      <w:r w:rsidR="00F329B1">
        <w:rPr>
          <w:rFonts w:ascii="Arial" w:hAnsi="Arial" w:cs="Arial"/>
          <w:bCs/>
          <w:sz w:val="21"/>
          <w:szCs w:val="21"/>
        </w:rPr>
        <w:t xml:space="preserve"> su</w:t>
      </w:r>
      <w:r w:rsidRPr="00E75FA8">
        <w:rPr>
          <w:rFonts w:ascii="Arial" w:hAnsi="Arial" w:cs="Arial"/>
          <w:bCs/>
          <w:sz w:val="21"/>
          <w:szCs w:val="21"/>
        </w:rPr>
        <w:t xml:space="preserve"> desarrollo, analizar los principales resultados obtenidos</w:t>
      </w:r>
      <w:r w:rsidR="00941792">
        <w:rPr>
          <w:rFonts w:ascii="Arial" w:hAnsi="Arial" w:cs="Arial"/>
          <w:bCs/>
          <w:sz w:val="21"/>
          <w:szCs w:val="21"/>
        </w:rPr>
        <w:t>,</w:t>
      </w:r>
      <w:r w:rsidRPr="00E75FA8">
        <w:rPr>
          <w:rFonts w:ascii="Arial" w:hAnsi="Arial" w:cs="Arial"/>
          <w:bCs/>
          <w:sz w:val="21"/>
          <w:szCs w:val="21"/>
        </w:rPr>
        <w:t xml:space="preserve"> a partir de los indicadores</w:t>
      </w:r>
      <w:r w:rsidR="00941792">
        <w:rPr>
          <w:rFonts w:ascii="Arial" w:hAnsi="Arial" w:cs="Arial"/>
          <w:bCs/>
          <w:sz w:val="21"/>
          <w:szCs w:val="21"/>
        </w:rPr>
        <w:t xml:space="preserve">, </w:t>
      </w:r>
      <w:r w:rsidRPr="00E75FA8">
        <w:rPr>
          <w:rFonts w:ascii="Arial" w:hAnsi="Arial" w:cs="Arial"/>
          <w:bCs/>
          <w:sz w:val="21"/>
          <w:szCs w:val="21"/>
        </w:rPr>
        <w:t>y la consecución de los objetivos y medidas marcad</w:t>
      </w:r>
      <w:r w:rsidR="00941792">
        <w:rPr>
          <w:rFonts w:ascii="Arial" w:hAnsi="Arial" w:cs="Arial"/>
          <w:bCs/>
          <w:sz w:val="21"/>
          <w:szCs w:val="21"/>
        </w:rPr>
        <w:t>o</w:t>
      </w:r>
      <w:r w:rsidRPr="00E75FA8">
        <w:rPr>
          <w:rFonts w:ascii="Arial" w:hAnsi="Arial" w:cs="Arial"/>
          <w:bCs/>
          <w:sz w:val="21"/>
          <w:szCs w:val="21"/>
        </w:rPr>
        <w:t xml:space="preserve">s; </w:t>
      </w:r>
      <w:r w:rsidR="00941792">
        <w:rPr>
          <w:rFonts w:ascii="Arial" w:hAnsi="Arial" w:cs="Arial"/>
          <w:bCs/>
          <w:sz w:val="21"/>
          <w:szCs w:val="21"/>
        </w:rPr>
        <w:t>así como</w:t>
      </w:r>
      <w:r w:rsidRPr="00E75FA8">
        <w:rPr>
          <w:rFonts w:ascii="Arial" w:hAnsi="Arial" w:cs="Arial"/>
          <w:bCs/>
          <w:sz w:val="21"/>
          <w:szCs w:val="21"/>
        </w:rPr>
        <w:t xml:space="preserve"> realizar propuestas para futuras líneas de actuación.</w:t>
      </w:r>
    </w:p>
    <w:p w14:paraId="17EB16E9" w14:textId="265C764A" w:rsidR="00E75FA8" w:rsidRPr="00E75FA8" w:rsidRDefault="00E75FA8" w:rsidP="00F81E10">
      <w:pPr>
        <w:spacing w:after="240" w:line="276" w:lineRule="auto"/>
        <w:jc w:val="both"/>
        <w:rPr>
          <w:rFonts w:ascii="Arial" w:hAnsi="Arial" w:cs="Arial"/>
          <w:bCs/>
          <w:sz w:val="21"/>
          <w:szCs w:val="21"/>
        </w:rPr>
      </w:pPr>
      <w:r w:rsidRPr="00E75FA8">
        <w:rPr>
          <w:rFonts w:ascii="Arial" w:hAnsi="Arial" w:cs="Arial"/>
          <w:bCs/>
          <w:sz w:val="21"/>
          <w:szCs w:val="21"/>
        </w:rPr>
        <w:t>La elaboración de estos informes de progreso corresponde</w:t>
      </w:r>
      <w:r w:rsidR="00433C84">
        <w:rPr>
          <w:rFonts w:ascii="Arial" w:hAnsi="Arial" w:cs="Arial"/>
          <w:bCs/>
          <w:sz w:val="21"/>
          <w:szCs w:val="21"/>
        </w:rPr>
        <w:t>rá,</w:t>
      </w:r>
      <w:r w:rsidRPr="00E75FA8">
        <w:rPr>
          <w:rFonts w:ascii="Arial" w:hAnsi="Arial" w:cs="Arial"/>
          <w:bCs/>
          <w:sz w:val="21"/>
          <w:szCs w:val="21"/>
        </w:rPr>
        <w:t xml:space="preserve"> </w:t>
      </w:r>
      <w:r w:rsidR="00433C84">
        <w:rPr>
          <w:rFonts w:ascii="Arial" w:hAnsi="Arial" w:cs="Arial"/>
          <w:bCs/>
          <w:sz w:val="21"/>
          <w:szCs w:val="21"/>
        </w:rPr>
        <w:t xml:space="preserve">en colaboración con todos los ministerios, </w:t>
      </w:r>
      <w:r w:rsidRPr="00E75FA8">
        <w:rPr>
          <w:rFonts w:ascii="Arial" w:hAnsi="Arial" w:cs="Arial"/>
          <w:bCs/>
          <w:sz w:val="21"/>
          <w:szCs w:val="21"/>
        </w:rPr>
        <w:t xml:space="preserve">a la </w:t>
      </w:r>
      <w:r w:rsidRPr="00BE1A02">
        <w:rPr>
          <w:rFonts w:ascii="Arial" w:hAnsi="Arial" w:cs="Arial"/>
          <w:sz w:val="21"/>
          <w:szCs w:val="21"/>
        </w:rPr>
        <w:t>estructura</w:t>
      </w:r>
      <w:r w:rsidR="00B57B17" w:rsidRPr="00BE1A02">
        <w:rPr>
          <w:rFonts w:ascii="Arial" w:hAnsi="Arial" w:cs="Arial"/>
          <w:sz w:val="21"/>
          <w:szCs w:val="21"/>
        </w:rPr>
        <w:t xml:space="preserve"> que asuma las competencias a las que se refiere la medida 1.2.1 o, de no existir,</w:t>
      </w:r>
      <w:r w:rsidRPr="004F2764">
        <w:rPr>
          <w:rFonts w:ascii="Arial" w:hAnsi="Arial" w:cs="Arial"/>
          <w:b/>
          <w:sz w:val="21"/>
          <w:szCs w:val="21"/>
        </w:rPr>
        <w:t xml:space="preserve"> </w:t>
      </w:r>
      <w:r w:rsidR="00A5244D">
        <w:rPr>
          <w:rFonts w:ascii="Arial" w:hAnsi="Arial" w:cs="Arial"/>
          <w:bCs/>
          <w:sz w:val="21"/>
          <w:szCs w:val="21"/>
        </w:rPr>
        <w:t>a la que</w:t>
      </w:r>
      <w:r w:rsidR="00B57B17">
        <w:rPr>
          <w:rFonts w:ascii="Arial" w:hAnsi="Arial" w:cs="Arial"/>
          <w:bCs/>
          <w:sz w:val="21"/>
          <w:szCs w:val="21"/>
        </w:rPr>
        <w:t xml:space="preserve"> tenga</w:t>
      </w:r>
      <w:r w:rsidR="00433C84">
        <w:rPr>
          <w:rFonts w:ascii="Arial" w:hAnsi="Arial" w:cs="Arial"/>
          <w:bCs/>
          <w:sz w:val="21"/>
          <w:szCs w:val="21"/>
        </w:rPr>
        <w:t xml:space="preserve"> asignadas </w:t>
      </w:r>
      <w:r w:rsidR="00B57B17">
        <w:rPr>
          <w:rFonts w:ascii="Arial" w:hAnsi="Arial" w:cs="Arial"/>
          <w:bCs/>
          <w:sz w:val="21"/>
          <w:szCs w:val="21"/>
        </w:rPr>
        <w:t>las competencias en materia de discapacidad</w:t>
      </w:r>
      <w:r w:rsidRPr="00E75FA8">
        <w:rPr>
          <w:rFonts w:ascii="Arial" w:hAnsi="Arial" w:cs="Arial"/>
          <w:bCs/>
          <w:sz w:val="21"/>
          <w:szCs w:val="21"/>
        </w:rPr>
        <w:t xml:space="preserve">. Asimismo, en este proceso se contará con la participación de la </w:t>
      </w:r>
      <w:r w:rsidR="00FE0E4B">
        <w:rPr>
          <w:rFonts w:ascii="Arial" w:hAnsi="Arial" w:cs="Arial"/>
          <w:bCs/>
          <w:sz w:val="21"/>
          <w:szCs w:val="21"/>
        </w:rPr>
        <w:t>s</w:t>
      </w:r>
      <w:r w:rsidRPr="00E75FA8">
        <w:rPr>
          <w:rFonts w:ascii="Arial" w:hAnsi="Arial" w:cs="Arial"/>
          <w:bCs/>
          <w:sz w:val="21"/>
          <w:szCs w:val="21"/>
        </w:rPr>
        <w:t xml:space="preserve">ociedad </w:t>
      </w:r>
      <w:r w:rsidR="00FE0E4B">
        <w:rPr>
          <w:rFonts w:ascii="Arial" w:hAnsi="Arial" w:cs="Arial"/>
          <w:bCs/>
          <w:sz w:val="21"/>
          <w:szCs w:val="21"/>
        </w:rPr>
        <w:t>c</w:t>
      </w:r>
      <w:r w:rsidRPr="00E75FA8">
        <w:rPr>
          <w:rFonts w:ascii="Arial" w:hAnsi="Arial" w:cs="Arial"/>
          <w:bCs/>
          <w:sz w:val="21"/>
          <w:szCs w:val="21"/>
        </w:rPr>
        <w:t>ivil</w:t>
      </w:r>
      <w:r w:rsidR="00FE0E4B">
        <w:rPr>
          <w:rFonts w:ascii="Arial" w:hAnsi="Arial" w:cs="Arial"/>
          <w:bCs/>
          <w:sz w:val="21"/>
          <w:szCs w:val="21"/>
        </w:rPr>
        <w:t>,</w:t>
      </w:r>
      <w:r w:rsidRPr="00E75FA8">
        <w:rPr>
          <w:rFonts w:ascii="Arial" w:hAnsi="Arial" w:cs="Arial"/>
          <w:bCs/>
          <w:sz w:val="21"/>
          <w:szCs w:val="21"/>
        </w:rPr>
        <w:t xml:space="preserve"> a través del Consejo Nacional de la Discapacidad, así como </w:t>
      </w:r>
      <w:r w:rsidR="00433C84">
        <w:rPr>
          <w:rFonts w:ascii="Arial" w:hAnsi="Arial" w:cs="Arial"/>
          <w:bCs/>
          <w:sz w:val="21"/>
          <w:szCs w:val="21"/>
        </w:rPr>
        <w:t xml:space="preserve">con </w:t>
      </w:r>
      <w:r w:rsidRPr="00E75FA8">
        <w:rPr>
          <w:rFonts w:ascii="Arial" w:hAnsi="Arial" w:cs="Arial"/>
          <w:bCs/>
          <w:sz w:val="21"/>
          <w:szCs w:val="21"/>
        </w:rPr>
        <w:t xml:space="preserve">las </w:t>
      </w:r>
      <w:r w:rsidR="00FE0E4B">
        <w:rPr>
          <w:rFonts w:ascii="Arial" w:hAnsi="Arial" w:cs="Arial"/>
          <w:bCs/>
          <w:sz w:val="21"/>
          <w:szCs w:val="21"/>
        </w:rPr>
        <w:t>C</w:t>
      </w:r>
      <w:r w:rsidRPr="00E75FA8">
        <w:rPr>
          <w:rFonts w:ascii="Arial" w:hAnsi="Arial" w:cs="Arial"/>
          <w:bCs/>
          <w:sz w:val="21"/>
          <w:szCs w:val="21"/>
        </w:rPr>
        <w:t xml:space="preserve">omunidades </w:t>
      </w:r>
      <w:r w:rsidR="00FE0E4B">
        <w:rPr>
          <w:rFonts w:ascii="Arial" w:hAnsi="Arial" w:cs="Arial"/>
          <w:bCs/>
          <w:sz w:val="21"/>
          <w:szCs w:val="21"/>
        </w:rPr>
        <w:t>A</w:t>
      </w:r>
      <w:r w:rsidRPr="00E75FA8">
        <w:rPr>
          <w:rFonts w:ascii="Arial" w:hAnsi="Arial" w:cs="Arial"/>
          <w:bCs/>
          <w:sz w:val="21"/>
          <w:szCs w:val="21"/>
        </w:rPr>
        <w:t>utónomas</w:t>
      </w:r>
      <w:r w:rsidR="00433C84">
        <w:rPr>
          <w:rFonts w:ascii="Arial" w:hAnsi="Arial" w:cs="Arial"/>
          <w:bCs/>
          <w:sz w:val="21"/>
          <w:szCs w:val="21"/>
        </w:rPr>
        <w:t xml:space="preserve"> y los Entes Locales</w:t>
      </w:r>
      <w:r w:rsidR="00460F85">
        <w:rPr>
          <w:rFonts w:ascii="Arial" w:hAnsi="Arial" w:cs="Arial"/>
          <w:bCs/>
          <w:sz w:val="21"/>
          <w:szCs w:val="21"/>
        </w:rPr>
        <w:t>,</w:t>
      </w:r>
      <w:r w:rsidRPr="00E75FA8">
        <w:rPr>
          <w:rFonts w:ascii="Arial" w:hAnsi="Arial" w:cs="Arial"/>
          <w:bCs/>
          <w:sz w:val="21"/>
          <w:szCs w:val="21"/>
        </w:rPr>
        <w:t xml:space="preserve"> a través de l</w:t>
      </w:r>
      <w:r w:rsidR="00433C84">
        <w:rPr>
          <w:rFonts w:ascii="Arial" w:hAnsi="Arial" w:cs="Arial"/>
          <w:bCs/>
          <w:sz w:val="21"/>
          <w:szCs w:val="21"/>
        </w:rPr>
        <w:t xml:space="preserve">os mecanismos también recogidos en las medidas propuestas en el </w:t>
      </w:r>
      <w:r w:rsidRPr="00E75FA8">
        <w:rPr>
          <w:rFonts w:ascii="Arial" w:hAnsi="Arial" w:cs="Arial"/>
          <w:bCs/>
          <w:sz w:val="21"/>
          <w:szCs w:val="21"/>
        </w:rPr>
        <w:t>Plan.</w:t>
      </w:r>
    </w:p>
    <w:p w14:paraId="7A219291" w14:textId="5A729684" w:rsidR="007D4714" w:rsidRDefault="00433C84" w:rsidP="00F81E10">
      <w:pPr>
        <w:spacing w:after="240" w:line="276" w:lineRule="auto"/>
        <w:jc w:val="both"/>
        <w:rPr>
          <w:rFonts w:ascii="Arial" w:hAnsi="Arial" w:cs="Arial"/>
          <w:bCs/>
          <w:sz w:val="21"/>
          <w:szCs w:val="21"/>
        </w:rPr>
      </w:pPr>
      <w:r>
        <w:rPr>
          <w:rFonts w:ascii="Arial" w:hAnsi="Arial" w:cs="Arial"/>
          <w:bCs/>
          <w:sz w:val="21"/>
          <w:szCs w:val="21"/>
        </w:rPr>
        <w:t>C</w:t>
      </w:r>
      <w:r w:rsidR="00E75FA8" w:rsidRPr="00E75FA8">
        <w:rPr>
          <w:rFonts w:ascii="Arial" w:hAnsi="Arial" w:cs="Arial"/>
          <w:bCs/>
          <w:sz w:val="21"/>
          <w:szCs w:val="21"/>
        </w:rPr>
        <w:t xml:space="preserve">on la </w:t>
      </w:r>
      <w:r w:rsidR="00460F85">
        <w:rPr>
          <w:rFonts w:ascii="Arial" w:hAnsi="Arial" w:cs="Arial"/>
          <w:bCs/>
          <w:sz w:val="21"/>
          <w:szCs w:val="21"/>
        </w:rPr>
        <w:t>constitución</w:t>
      </w:r>
      <w:r w:rsidR="00E75FA8" w:rsidRPr="00E75FA8">
        <w:rPr>
          <w:rFonts w:ascii="Arial" w:hAnsi="Arial" w:cs="Arial"/>
          <w:bCs/>
          <w:sz w:val="21"/>
          <w:szCs w:val="21"/>
        </w:rPr>
        <w:t xml:space="preserve"> de las </w:t>
      </w:r>
      <w:r w:rsidR="00E75FA8" w:rsidRPr="00BE1A02">
        <w:rPr>
          <w:rFonts w:ascii="Arial" w:hAnsi="Arial" w:cs="Arial"/>
          <w:sz w:val="21"/>
          <w:szCs w:val="21"/>
        </w:rPr>
        <w:t xml:space="preserve">unidades o figuras </w:t>
      </w:r>
      <w:r w:rsidR="003E53FA" w:rsidRPr="00BE1A02">
        <w:rPr>
          <w:rFonts w:ascii="Arial" w:hAnsi="Arial" w:cs="Arial"/>
          <w:sz w:val="21"/>
          <w:szCs w:val="21"/>
        </w:rPr>
        <w:t>coordinadoras de</w:t>
      </w:r>
      <w:r w:rsidR="00E75FA8" w:rsidRPr="00BE1A02">
        <w:rPr>
          <w:rFonts w:ascii="Arial" w:hAnsi="Arial" w:cs="Arial"/>
          <w:sz w:val="21"/>
          <w:szCs w:val="21"/>
        </w:rPr>
        <w:t xml:space="preserve"> las acciones de accesibilidad universal de cada </w:t>
      </w:r>
      <w:r w:rsidR="005F311A" w:rsidRPr="00BE1A02">
        <w:rPr>
          <w:rFonts w:ascii="Arial" w:hAnsi="Arial" w:cs="Arial"/>
          <w:sz w:val="21"/>
          <w:szCs w:val="21"/>
        </w:rPr>
        <w:t>M</w:t>
      </w:r>
      <w:r w:rsidR="00E75FA8" w:rsidRPr="00BE1A02">
        <w:rPr>
          <w:rFonts w:ascii="Arial" w:hAnsi="Arial" w:cs="Arial"/>
          <w:sz w:val="21"/>
          <w:szCs w:val="21"/>
        </w:rPr>
        <w:t>inisterio</w:t>
      </w:r>
      <w:r w:rsidR="00E75FA8" w:rsidRPr="00E75FA8">
        <w:rPr>
          <w:rFonts w:ascii="Arial" w:hAnsi="Arial" w:cs="Arial"/>
          <w:bCs/>
          <w:sz w:val="21"/>
          <w:szCs w:val="21"/>
        </w:rPr>
        <w:t>,</w:t>
      </w:r>
      <w:r w:rsidR="003E53FA">
        <w:rPr>
          <w:rFonts w:ascii="Arial" w:hAnsi="Arial" w:cs="Arial"/>
          <w:bCs/>
          <w:sz w:val="21"/>
          <w:szCs w:val="21"/>
        </w:rPr>
        <w:t xml:space="preserve"> </w:t>
      </w:r>
      <w:r w:rsidR="00E75FA8" w:rsidRPr="00E75FA8">
        <w:rPr>
          <w:rFonts w:ascii="Arial" w:hAnsi="Arial" w:cs="Arial"/>
          <w:bCs/>
          <w:sz w:val="21"/>
          <w:szCs w:val="21"/>
        </w:rPr>
        <w:t xml:space="preserve">que reportarán su actividad a la estructura central de coordinación interministerial, </w:t>
      </w:r>
      <w:r w:rsidR="003E53FA" w:rsidRPr="00E75FA8">
        <w:rPr>
          <w:rFonts w:ascii="Arial" w:hAnsi="Arial" w:cs="Arial"/>
          <w:bCs/>
          <w:sz w:val="21"/>
          <w:szCs w:val="21"/>
        </w:rPr>
        <w:t>se facilitará la recopilación y sistematización de la información</w:t>
      </w:r>
      <w:r w:rsidR="002977CE">
        <w:rPr>
          <w:rFonts w:ascii="Arial" w:hAnsi="Arial" w:cs="Arial"/>
          <w:bCs/>
          <w:sz w:val="21"/>
          <w:szCs w:val="21"/>
        </w:rPr>
        <w:t xml:space="preserve">, a través de </w:t>
      </w:r>
      <w:r w:rsidR="00E75FA8" w:rsidRPr="00E75FA8">
        <w:rPr>
          <w:rFonts w:ascii="Arial" w:hAnsi="Arial" w:cs="Arial"/>
          <w:bCs/>
          <w:sz w:val="21"/>
          <w:szCs w:val="21"/>
        </w:rPr>
        <w:t>un sistema de gestión común (</w:t>
      </w:r>
      <w:r w:rsidR="008C18EC">
        <w:rPr>
          <w:rFonts w:ascii="Arial" w:hAnsi="Arial" w:cs="Arial"/>
          <w:bCs/>
          <w:sz w:val="21"/>
          <w:szCs w:val="21"/>
        </w:rPr>
        <w:t>s</w:t>
      </w:r>
      <w:r w:rsidR="00E75FA8" w:rsidRPr="00E75FA8">
        <w:rPr>
          <w:rFonts w:ascii="Arial" w:hAnsi="Arial" w:cs="Arial"/>
          <w:bCs/>
          <w:sz w:val="21"/>
          <w:szCs w:val="21"/>
        </w:rPr>
        <w:t>eguimiento ejecutivo del Plan)</w:t>
      </w:r>
      <w:r w:rsidR="002977CE">
        <w:rPr>
          <w:rFonts w:ascii="Arial" w:hAnsi="Arial" w:cs="Arial"/>
          <w:bCs/>
          <w:sz w:val="21"/>
          <w:szCs w:val="21"/>
        </w:rPr>
        <w:t>.</w:t>
      </w:r>
    </w:p>
    <w:p w14:paraId="5D405A4D" w14:textId="5AF649D6" w:rsidR="00471DE8" w:rsidRDefault="00471DE8" w:rsidP="00F81E10">
      <w:pPr>
        <w:spacing w:after="240" w:line="276" w:lineRule="auto"/>
        <w:jc w:val="both"/>
        <w:rPr>
          <w:rFonts w:ascii="Arial" w:hAnsi="Arial" w:cs="Arial"/>
          <w:bCs/>
          <w:sz w:val="21"/>
          <w:szCs w:val="21"/>
        </w:rPr>
      </w:pPr>
      <w:r>
        <w:rPr>
          <w:rFonts w:ascii="Arial" w:hAnsi="Arial" w:cs="Arial"/>
          <w:bCs/>
          <w:sz w:val="21"/>
          <w:szCs w:val="21"/>
        </w:rPr>
        <w:br w:type="page"/>
      </w:r>
    </w:p>
    <w:p w14:paraId="73DA8567" w14:textId="0B44D6E2" w:rsidR="00471DE8" w:rsidRDefault="005B22F1" w:rsidP="00F81E10">
      <w:pPr>
        <w:spacing w:after="0" w:line="240" w:lineRule="auto"/>
        <w:jc w:val="both"/>
        <w:rPr>
          <w:rFonts w:ascii="Arial" w:hAnsi="Arial" w:cs="Arial"/>
          <w:bCs/>
          <w:sz w:val="21"/>
          <w:szCs w:val="21"/>
        </w:rPr>
      </w:pPr>
      <w:r w:rsidRPr="00B07003">
        <w:rPr>
          <w:rFonts w:ascii="Arial" w:hAnsi="Arial" w:cs="Arial"/>
          <w:bCs/>
          <w:noProof/>
          <w:sz w:val="21"/>
          <w:szCs w:val="21"/>
          <w:lang w:val="en-GB" w:eastAsia="en-GB"/>
        </w:rPr>
        <w:drawing>
          <wp:anchor distT="0" distB="0" distL="114300" distR="114300" simplePos="0" relativeHeight="251678208" behindDoc="0" locked="0" layoutInCell="1" allowOverlap="1" wp14:anchorId="2D62B754" wp14:editId="7977DDF6">
            <wp:simplePos x="0" y="0"/>
            <wp:positionH relativeFrom="margin">
              <wp:posOffset>-878840</wp:posOffset>
            </wp:positionH>
            <wp:positionV relativeFrom="margin">
              <wp:posOffset>-1228725</wp:posOffset>
            </wp:positionV>
            <wp:extent cx="7552690" cy="10687685"/>
            <wp:effectExtent l="0" t="0" r="3810" b="571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52690" cy="10687685"/>
                    </a:xfrm>
                    <a:prstGeom prst="rect">
                      <a:avLst/>
                    </a:prstGeom>
                  </pic:spPr>
                </pic:pic>
              </a:graphicData>
            </a:graphic>
            <wp14:sizeRelH relativeFrom="margin">
              <wp14:pctWidth>0</wp14:pctWidth>
            </wp14:sizeRelH>
            <wp14:sizeRelV relativeFrom="margin">
              <wp14:pctHeight>0</wp14:pctHeight>
            </wp14:sizeRelV>
          </wp:anchor>
        </w:drawing>
      </w:r>
      <w:r w:rsidRPr="007B2BE5">
        <w:rPr>
          <w:rFonts w:ascii="Arial" w:hAnsi="Arial" w:cs="Arial"/>
          <w:noProof/>
          <w:sz w:val="21"/>
          <w:szCs w:val="21"/>
          <w:lang w:val="en-GB" w:eastAsia="en-GB"/>
        </w:rPr>
        <mc:AlternateContent>
          <mc:Choice Requires="wps">
            <w:drawing>
              <wp:anchor distT="0" distB="0" distL="114300" distR="114300" simplePos="0" relativeHeight="251697664" behindDoc="0" locked="0" layoutInCell="1" allowOverlap="1" wp14:anchorId="76BF7191" wp14:editId="6AF450B3">
                <wp:simplePos x="0" y="0"/>
                <wp:positionH relativeFrom="column">
                  <wp:posOffset>815274</wp:posOffset>
                </wp:positionH>
                <wp:positionV relativeFrom="paragraph">
                  <wp:posOffset>1014441</wp:posOffset>
                </wp:positionV>
                <wp:extent cx="5066665" cy="638175"/>
                <wp:effectExtent l="0" t="0" r="635" b="9525"/>
                <wp:wrapNone/>
                <wp:docPr id="72" name="Cuadro de texto 72"/>
                <wp:cNvGraphicFramePr/>
                <a:graphic xmlns:a="http://schemas.openxmlformats.org/drawingml/2006/main">
                  <a:graphicData uri="http://schemas.microsoft.com/office/word/2010/wordprocessingShape">
                    <wps:wsp>
                      <wps:cNvSpPr txBox="1"/>
                      <wps:spPr>
                        <a:xfrm>
                          <a:off x="0" y="0"/>
                          <a:ext cx="5066665" cy="638175"/>
                        </a:xfrm>
                        <a:prstGeom prst="rect">
                          <a:avLst/>
                        </a:prstGeom>
                        <a:noFill/>
                        <a:ln w="6350">
                          <a:noFill/>
                        </a:ln>
                      </wps:spPr>
                      <wps:txbx>
                        <w:txbxContent>
                          <w:p w14:paraId="620AE042" w14:textId="7BD85CA3" w:rsidR="009439E0" w:rsidRPr="00B20CEA" w:rsidRDefault="009439E0" w:rsidP="005B22F1">
                            <w:pPr>
                              <w:pStyle w:val="Ttulo2"/>
                              <w:numPr>
                                <w:ilvl w:val="0"/>
                                <w:numId w:val="34"/>
                              </w:numPr>
                            </w:pPr>
                            <w:bookmarkStart w:id="293" w:name="_Toc140666897"/>
                            <w:r>
                              <w:t>METODOLOGÍA</w:t>
                            </w:r>
                            <w:bookmarkEnd w:id="2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F7191" id="Cuadro de texto 72" o:spid="_x0000_s1039" type="#_x0000_t202" style="position:absolute;left:0;text-align:left;margin-left:64.2pt;margin-top:79.9pt;width:398.95pt;height:50.2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" filled="f" stroked="f" strokeweight=".5pt">
                <v:textbox inset="0,0,0,0">
                  <w:txbxContent>
                    <w:p w14:paraId="620AE042" w14:textId="7BD85CA3" w:rsidR="009439E0" w:rsidRPr="00B20CEA" w:rsidRDefault="009439E0" w:rsidP="005B22F1">
                      <w:pPr>
                        <w:pStyle w:val="Ttulo2"/>
                        <w:numPr>
                          <w:ilvl w:val="0"/>
                          <w:numId w:val="34"/>
                        </w:numPr>
                      </w:pPr>
                      <w:bookmarkStart w:id="294" w:name="_Toc140666897"/>
                      <w:r>
                        <w:t>METODOLOGÍA</w:t>
                      </w:r>
                      <w:bookmarkEnd w:id="294"/>
                    </w:p>
                  </w:txbxContent>
                </v:textbox>
              </v:shape>
            </w:pict>
          </mc:Fallback>
        </mc:AlternateContent>
      </w:r>
      <w:r w:rsidR="00471DE8">
        <w:rPr>
          <w:rFonts w:ascii="Arial" w:hAnsi="Arial" w:cs="Arial"/>
          <w:bCs/>
          <w:sz w:val="21"/>
          <w:szCs w:val="21"/>
        </w:rPr>
        <w:br w:type="page"/>
      </w:r>
    </w:p>
    <w:p w14:paraId="037F55F6" w14:textId="6D8EAF17" w:rsidR="00347DE6" w:rsidRDefault="00347DE6" w:rsidP="00347DE6">
      <w:pPr>
        <w:pStyle w:val="Ttulo3"/>
      </w:pPr>
      <w:bookmarkStart w:id="295" w:name="_Toc140666826"/>
      <w:r w:rsidRPr="00347DE6">
        <w:t>11.1</w:t>
      </w:r>
      <w:r>
        <w:t xml:space="preserve">. </w:t>
      </w:r>
      <w:r w:rsidRPr="00347DE6">
        <w:t xml:space="preserve"> Revisión documental</w:t>
      </w:r>
      <w:bookmarkEnd w:id="295"/>
    </w:p>
    <w:p w14:paraId="15DFFD05" w14:textId="77777777" w:rsidR="00347DE6" w:rsidRPr="00347DE6" w:rsidRDefault="00347DE6" w:rsidP="00347DE6"/>
    <w:p w14:paraId="0247E14B" w14:textId="582FDE6C" w:rsidR="00C07528" w:rsidRPr="00C07528" w:rsidRDefault="00C07528" w:rsidP="00F81E10">
      <w:pPr>
        <w:spacing w:after="240" w:line="276" w:lineRule="auto"/>
        <w:jc w:val="both"/>
        <w:rPr>
          <w:rFonts w:ascii="Arial" w:hAnsi="Arial" w:cs="Arial"/>
          <w:bCs/>
          <w:sz w:val="21"/>
          <w:szCs w:val="21"/>
        </w:rPr>
      </w:pPr>
      <w:r w:rsidRPr="00C07528">
        <w:rPr>
          <w:rFonts w:ascii="Arial" w:hAnsi="Arial" w:cs="Arial"/>
          <w:bCs/>
          <w:sz w:val="21"/>
          <w:szCs w:val="21"/>
        </w:rPr>
        <w:t xml:space="preserve">La revisión documental ha incluido la consulta de textos de muy diversa índole, de acuerdo con la amplitud y heterogeneidad de ámbitos incluidos en el Plan. </w:t>
      </w:r>
    </w:p>
    <w:p w14:paraId="1A9AA1BC" w14:textId="4EBB8473" w:rsidR="00C07528" w:rsidRPr="00C07528" w:rsidRDefault="00C07528" w:rsidP="00F81E10">
      <w:pPr>
        <w:spacing w:after="240" w:line="276" w:lineRule="auto"/>
        <w:jc w:val="both"/>
        <w:rPr>
          <w:rFonts w:ascii="Arial" w:hAnsi="Arial" w:cs="Arial"/>
          <w:bCs/>
          <w:sz w:val="21"/>
          <w:szCs w:val="21"/>
        </w:rPr>
      </w:pPr>
      <w:r w:rsidRPr="00C07528">
        <w:rPr>
          <w:rFonts w:ascii="Arial" w:hAnsi="Arial" w:cs="Arial"/>
          <w:bCs/>
          <w:sz w:val="21"/>
          <w:szCs w:val="21"/>
        </w:rPr>
        <w:t xml:space="preserve">Por un lado, textos normativos, en referencia a documentos jurídicos y de otra naturaleza, todos vinculantes. Por otro lado, textos políticos, </w:t>
      </w:r>
      <w:r w:rsidR="00AD5006" w:rsidRPr="00C07528">
        <w:rPr>
          <w:rFonts w:ascii="Arial" w:hAnsi="Arial" w:cs="Arial"/>
          <w:bCs/>
          <w:sz w:val="21"/>
          <w:szCs w:val="21"/>
        </w:rPr>
        <w:t>en relación con</w:t>
      </w:r>
      <w:r w:rsidR="00AD5006">
        <w:rPr>
          <w:rFonts w:ascii="Arial" w:hAnsi="Arial" w:cs="Arial"/>
          <w:bCs/>
          <w:sz w:val="21"/>
          <w:szCs w:val="21"/>
        </w:rPr>
        <w:t xml:space="preserve"> </w:t>
      </w:r>
      <w:r w:rsidRPr="00C07528">
        <w:rPr>
          <w:rFonts w:ascii="Arial" w:hAnsi="Arial" w:cs="Arial"/>
          <w:bCs/>
          <w:sz w:val="21"/>
          <w:szCs w:val="21"/>
        </w:rPr>
        <w:t>estrategias y hojas de ruta, desarrollados tanto a nivel internacional como estatal y autonómico</w:t>
      </w:r>
      <w:r w:rsidRPr="001D0BD9">
        <w:rPr>
          <w:rFonts w:ascii="Arial" w:hAnsi="Arial" w:cs="Arial"/>
          <w:bCs/>
          <w:sz w:val="21"/>
          <w:szCs w:val="21"/>
        </w:rPr>
        <w:t>. (Véase Epígrafe 2.2).</w:t>
      </w:r>
    </w:p>
    <w:p w14:paraId="393B7893" w14:textId="77777777" w:rsidR="00C07528" w:rsidRPr="00C07528" w:rsidRDefault="00C07528" w:rsidP="00F81E10">
      <w:pPr>
        <w:spacing w:after="240" w:line="276" w:lineRule="auto"/>
        <w:jc w:val="both"/>
        <w:rPr>
          <w:rFonts w:ascii="Arial" w:hAnsi="Arial" w:cs="Arial"/>
          <w:bCs/>
          <w:sz w:val="21"/>
          <w:szCs w:val="21"/>
        </w:rPr>
      </w:pPr>
      <w:r w:rsidRPr="00C07528">
        <w:rPr>
          <w:rFonts w:ascii="Arial" w:hAnsi="Arial" w:cs="Arial"/>
          <w:bCs/>
          <w:sz w:val="21"/>
          <w:szCs w:val="21"/>
        </w:rPr>
        <w:t>Una segunda fuente de información la han conformado los textos, referencias y sitios web propios de la Administración General del Estado, para la extracción de información relacionada con su estructura, organización, funcionamiento, herramientas y competencias.</w:t>
      </w:r>
    </w:p>
    <w:p w14:paraId="398D70A0" w14:textId="4432C787" w:rsidR="00C07528" w:rsidRPr="00C07528" w:rsidRDefault="00C07528" w:rsidP="00F81E10">
      <w:pPr>
        <w:spacing w:after="240" w:line="276" w:lineRule="auto"/>
        <w:jc w:val="both"/>
        <w:rPr>
          <w:rFonts w:ascii="Arial" w:hAnsi="Arial" w:cs="Arial"/>
          <w:bCs/>
          <w:sz w:val="21"/>
          <w:szCs w:val="21"/>
        </w:rPr>
      </w:pPr>
      <w:r w:rsidRPr="00C07528">
        <w:rPr>
          <w:rFonts w:ascii="Arial" w:hAnsi="Arial" w:cs="Arial"/>
          <w:bCs/>
          <w:sz w:val="21"/>
          <w:szCs w:val="21"/>
        </w:rPr>
        <w:t xml:space="preserve">Se han tenido en cuenta también las aportaciones que el CERMI y sus organizaciones, las de personas mayores, expertas y las </w:t>
      </w:r>
      <w:r w:rsidR="00D00E76">
        <w:rPr>
          <w:rFonts w:ascii="Arial" w:hAnsi="Arial" w:cs="Arial"/>
          <w:bCs/>
          <w:sz w:val="21"/>
          <w:szCs w:val="21"/>
        </w:rPr>
        <w:t>que</w:t>
      </w:r>
      <w:r w:rsidR="00D00E76" w:rsidRPr="00C07528">
        <w:rPr>
          <w:rFonts w:ascii="Arial" w:hAnsi="Arial" w:cs="Arial"/>
          <w:bCs/>
          <w:sz w:val="21"/>
          <w:szCs w:val="21"/>
        </w:rPr>
        <w:t xml:space="preserve"> </w:t>
      </w:r>
      <w:r w:rsidRPr="00C07528">
        <w:rPr>
          <w:rFonts w:ascii="Arial" w:hAnsi="Arial" w:cs="Arial"/>
          <w:bCs/>
          <w:sz w:val="21"/>
          <w:szCs w:val="21"/>
        </w:rPr>
        <w:t xml:space="preserve">los centros de referencia en materia de accesibilidad habían hecho a borradores anteriores de este </w:t>
      </w:r>
      <w:r w:rsidR="000A5932">
        <w:rPr>
          <w:rFonts w:ascii="Arial" w:hAnsi="Arial" w:cs="Arial"/>
          <w:bCs/>
          <w:sz w:val="21"/>
          <w:szCs w:val="21"/>
        </w:rPr>
        <w:t>P</w:t>
      </w:r>
      <w:r w:rsidRPr="00C07528">
        <w:rPr>
          <w:rFonts w:ascii="Arial" w:hAnsi="Arial" w:cs="Arial"/>
          <w:bCs/>
          <w:sz w:val="21"/>
          <w:szCs w:val="21"/>
        </w:rPr>
        <w:t xml:space="preserve">lan </w:t>
      </w:r>
      <w:r w:rsidR="00D00E76">
        <w:rPr>
          <w:rFonts w:ascii="Arial" w:hAnsi="Arial" w:cs="Arial"/>
          <w:bCs/>
          <w:sz w:val="21"/>
          <w:szCs w:val="21"/>
        </w:rPr>
        <w:t xml:space="preserve">y </w:t>
      </w:r>
      <w:r w:rsidRPr="00C07528">
        <w:rPr>
          <w:rFonts w:ascii="Arial" w:hAnsi="Arial" w:cs="Arial"/>
          <w:bCs/>
          <w:sz w:val="21"/>
          <w:szCs w:val="21"/>
        </w:rPr>
        <w:t>que, por diversas circunstancias, no habían visto la luz.</w:t>
      </w:r>
    </w:p>
    <w:p w14:paraId="02268012" w14:textId="12E08526" w:rsidR="00C07528" w:rsidRPr="00C07528" w:rsidRDefault="00C07528" w:rsidP="00F81E10">
      <w:pPr>
        <w:spacing w:after="240" w:line="276" w:lineRule="auto"/>
        <w:jc w:val="both"/>
        <w:rPr>
          <w:rFonts w:ascii="Arial" w:hAnsi="Arial" w:cs="Arial"/>
          <w:bCs/>
          <w:sz w:val="21"/>
          <w:szCs w:val="21"/>
        </w:rPr>
      </w:pPr>
      <w:r w:rsidRPr="00C07528">
        <w:rPr>
          <w:rFonts w:ascii="Arial" w:hAnsi="Arial" w:cs="Arial"/>
          <w:bCs/>
          <w:sz w:val="21"/>
          <w:szCs w:val="21"/>
        </w:rPr>
        <w:t xml:space="preserve">Estas aportaciones previas se han enriquecido con las propuestas provenientes de la Estrategia Española de Discapacidad 2022-2030 y con las extraídas de la propia metodología participativa desarrollada para la elaboración de este </w:t>
      </w:r>
      <w:r w:rsidR="000A5932">
        <w:rPr>
          <w:rFonts w:ascii="Arial" w:hAnsi="Arial" w:cs="Arial"/>
          <w:bCs/>
          <w:sz w:val="21"/>
          <w:szCs w:val="21"/>
        </w:rPr>
        <w:t>P</w:t>
      </w:r>
      <w:r w:rsidRPr="00C07528">
        <w:rPr>
          <w:rFonts w:ascii="Arial" w:hAnsi="Arial" w:cs="Arial"/>
          <w:bCs/>
          <w:sz w:val="21"/>
          <w:szCs w:val="21"/>
        </w:rPr>
        <w:t>lan.</w:t>
      </w:r>
    </w:p>
    <w:p w14:paraId="1A0BF321" w14:textId="1E24A388" w:rsidR="00C07528" w:rsidRPr="00C07528" w:rsidRDefault="00C07528" w:rsidP="00F81E10">
      <w:pPr>
        <w:spacing w:after="240" w:line="276" w:lineRule="auto"/>
        <w:jc w:val="both"/>
        <w:rPr>
          <w:rFonts w:ascii="Arial" w:hAnsi="Arial" w:cs="Arial"/>
          <w:bCs/>
          <w:sz w:val="21"/>
          <w:szCs w:val="21"/>
        </w:rPr>
      </w:pPr>
      <w:r w:rsidRPr="00C07528">
        <w:rPr>
          <w:rFonts w:ascii="Arial" w:hAnsi="Arial" w:cs="Arial"/>
          <w:bCs/>
          <w:sz w:val="21"/>
          <w:szCs w:val="21"/>
        </w:rPr>
        <w:t xml:space="preserve">Conviene señalar que las aportaciones recogidas resultaron clave a la hora de dotar al Plan de propuestas efectivas para la generación del contexto adecuado que apoye su avance, consecución y mantenimiento en el </w:t>
      </w:r>
      <w:r w:rsidR="00C853D5" w:rsidRPr="00C07528">
        <w:rPr>
          <w:rFonts w:ascii="Arial" w:hAnsi="Arial" w:cs="Arial"/>
          <w:bCs/>
          <w:sz w:val="21"/>
          <w:szCs w:val="21"/>
        </w:rPr>
        <w:t>tiempo.</w:t>
      </w:r>
      <w:r w:rsidR="00C853D5">
        <w:rPr>
          <w:rFonts w:ascii="Arial" w:hAnsi="Arial" w:cs="Arial"/>
          <w:bCs/>
          <w:sz w:val="21"/>
          <w:szCs w:val="21"/>
        </w:rPr>
        <w:t xml:space="preserve"> Algunas</w:t>
      </w:r>
      <w:r w:rsidR="000F71D4">
        <w:rPr>
          <w:rFonts w:ascii="Arial" w:hAnsi="Arial" w:cs="Arial"/>
          <w:bCs/>
          <w:sz w:val="21"/>
          <w:szCs w:val="21"/>
        </w:rPr>
        <w:t xml:space="preserve"> de las</w:t>
      </w:r>
      <w:r w:rsidR="00D00E76">
        <w:rPr>
          <w:rFonts w:ascii="Arial" w:hAnsi="Arial" w:cs="Arial"/>
          <w:bCs/>
          <w:sz w:val="21"/>
          <w:szCs w:val="21"/>
        </w:rPr>
        <w:t xml:space="preserve"> aportaciones</w:t>
      </w:r>
      <w:r w:rsidR="000F71D4">
        <w:rPr>
          <w:rFonts w:ascii="Arial" w:hAnsi="Arial" w:cs="Arial"/>
          <w:bCs/>
          <w:sz w:val="21"/>
          <w:szCs w:val="21"/>
        </w:rPr>
        <w:t xml:space="preserve"> recogidas durante la elaboración del plan</w:t>
      </w:r>
      <w:r w:rsidRPr="00C07528">
        <w:rPr>
          <w:rFonts w:ascii="Arial" w:hAnsi="Arial" w:cs="Arial"/>
          <w:bCs/>
          <w:sz w:val="21"/>
          <w:szCs w:val="21"/>
        </w:rPr>
        <w:t xml:space="preserve"> son</w:t>
      </w:r>
      <w:r w:rsidR="000F71D4">
        <w:rPr>
          <w:rFonts w:ascii="Arial" w:hAnsi="Arial" w:cs="Arial"/>
          <w:bCs/>
          <w:sz w:val="21"/>
          <w:szCs w:val="21"/>
        </w:rPr>
        <w:t xml:space="preserve"> las siguientes</w:t>
      </w:r>
      <w:r w:rsidRPr="00C07528">
        <w:rPr>
          <w:rFonts w:ascii="Arial" w:hAnsi="Arial" w:cs="Arial"/>
          <w:bCs/>
          <w:sz w:val="21"/>
          <w:szCs w:val="21"/>
        </w:rPr>
        <w:t>:</w:t>
      </w:r>
    </w:p>
    <w:p w14:paraId="577B027F" w14:textId="71559B3E" w:rsidR="00C07528" w:rsidRPr="00BE1A02" w:rsidRDefault="00C07528" w:rsidP="00F81E10">
      <w:pPr>
        <w:spacing w:after="240" w:line="276" w:lineRule="auto"/>
        <w:jc w:val="both"/>
        <w:rPr>
          <w:rFonts w:ascii="Arial" w:hAnsi="Arial" w:cs="Arial"/>
          <w:bCs/>
          <w:sz w:val="21"/>
          <w:szCs w:val="21"/>
        </w:rPr>
      </w:pPr>
      <w:r w:rsidRPr="00BE1A02">
        <w:rPr>
          <w:rFonts w:ascii="Arial" w:hAnsi="Arial" w:cs="Arial"/>
          <w:sz w:val="21"/>
          <w:szCs w:val="21"/>
        </w:rPr>
        <w:t>A.</w:t>
      </w:r>
      <w:r w:rsidRPr="00BE1A02">
        <w:rPr>
          <w:rFonts w:ascii="Arial" w:hAnsi="Arial" w:cs="Arial"/>
          <w:sz w:val="21"/>
          <w:szCs w:val="21"/>
        </w:rPr>
        <w:tab/>
        <w:t>Garantizar la accesibilidad universal en todos los servicios de relación y atención a la ciudadanía, incluidos los de la administración de justicia y los de la participación en la vida política y en los procesos electorales</w:t>
      </w:r>
      <w:r w:rsidRPr="00BE1A02">
        <w:rPr>
          <w:rFonts w:ascii="Arial" w:hAnsi="Arial" w:cs="Arial"/>
          <w:bCs/>
          <w:sz w:val="21"/>
          <w:szCs w:val="21"/>
        </w:rPr>
        <w:t xml:space="preserve">, para lo que hay que asegurar la accesibilidad universal de los canales presenciales y la de los canales virtuales -webs y apps-, telefónicos y de </w:t>
      </w:r>
      <w:r w:rsidR="00C853D5" w:rsidRPr="00BE1A02">
        <w:rPr>
          <w:rFonts w:ascii="Arial" w:hAnsi="Arial" w:cs="Arial"/>
          <w:bCs/>
          <w:sz w:val="21"/>
          <w:szCs w:val="21"/>
        </w:rPr>
        <w:t>BackOffice</w:t>
      </w:r>
      <w:r w:rsidRPr="00BE1A02">
        <w:rPr>
          <w:rFonts w:ascii="Arial" w:hAnsi="Arial" w:cs="Arial"/>
          <w:bCs/>
          <w:sz w:val="21"/>
          <w:szCs w:val="21"/>
        </w:rPr>
        <w:t xml:space="preserve"> (</w:t>
      </w:r>
      <w:r w:rsidR="006260C0" w:rsidRPr="00BE1A02">
        <w:rPr>
          <w:rFonts w:ascii="Arial" w:hAnsi="Arial" w:cs="Arial"/>
          <w:bCs/>
          <w:sz w:val="21"/>
          <w:szCs w:val="21"/>
        </w:rPr>
        <w:t>SMS</w:t>
      </w:r>
      <w:r w:rsidRPr="00BE1A02">
        <w:rPr>
          <w:rFonts w:ascii="Arial" w:hAnsi="Arial" w:cs="Arial"/>
          <w:bCs/>
          <w:sz w:val="21"/>
          <w:szCs w:val="21"/>
        </w:rPr>
        <w:t xml:space="preserve">, </w:t>
      </w:r>
      <w:r w:rsidR="006260C0" w:rsidRPr="00BE1A02">
        <w:rPr>
          <w:rFonts w:ascii="Arial" w:hAnsi="Arial" w:cs="Arial"/>
          <w:bCs/>
          <w:sz w:val="21"/>
          <w:szCs w:val="21"/>
        </w:rPr>
        <w:t>WhatsApp</w:t>
      </w:r>
      <w:r w:rsidRPr="00BE1A02">
        <w:rPr>
          <w:rFonts w:ascii="Arial" w:hAnsi="Arial" w:cs="Arial"/>
          <w:bCs/>
          <w:sz w:val="21"/>
          <w:szCs w:val="21"/>
        </w:rPr>
        <w:t>, emails, etc.) empleados para la atención ciudadana y disponer en todas las oficinas y resto de canales de, al menos, una persona formada en la atención a personas con necesidades en materia de accesibilidad universal, la cual, llegado el caso, pudiera atender de manera presencial.</w:t>
      </w:r>
    </w:p>
    <w:p w14:paraId="251B93E3" w14:textId="77777777" w:rsidR="00C07528" w:rsidRPr="00C07528" w:rsidRDefault="00C07528" w:rsidP="00F81E10">
      <w:pPr>
        <w:spacing w:after="240" w:line="276" w:lineRule="auto"/>
        <w:jc w:val="both"/>
        <w:rPr>
          <w:rFonts w:ascii="Arial" w:hAnsi="Arial" w:cs="Arial"/>
          <w:bCs/>
          <w:sz w:val="21"/>
          <w:szCs w:val="21"/>
        </w:rPr>
      </w:pPr>
      <w:r w:rsidRPr="00BE1A02">
        <w:rPr>
          <w:rFonts w:ascii="Arial" w:hAnsi="Arial" w:cs="Arial"/>
          <w:sz w:val="21"/>
          <w:szCs w:val="21"/>
        </w:rPr>
        <w:t>B.</w:t>
      </w:r>
      <w:r w:rsidRPr="00BE1A02">
        <w:rPr>
          <w:rFonts w:ascii="Arial" w:hAnsi="Arial" w:cs="Arial"/>
          <w:sz w:val="21"/>
          <w:szCs w:val="21"/>
        </w:rPr>
        <w:tab/>
        <w:t>Garantizar la accesibilidad universal en los bienes y servicios a disposición del público</w:t>
      </w:r>
      <w:r w:rsidRPr="00BE1A02">
        <w:rPr>
          <w:rFonts w:ascii="Arial" w:hAnsi="Arial" w:cs="Arial"/>
          <w:bCs/>
          <w:sz w:val="21"/>
          <w:szCs w:val="21"/>
        </w:rPr>
        <w:t>, considerando que muchos</w:t>
      </w:r>
      <w:r w:rsidRPr="00C07528">
        <w:rPr>
          <w:rFonts w:ascii="Arial" w:hAnsi="Arial" w:cs="Arial"/>
          <w:bCs/>
          <w:sz w:val="21"/>
          <w:szCs w:val="21"/>
        </w:rPr>
        <w:t xml:space="preserve"> bienes y servicios a disposición del público son prestados por entidades privadas. De ahí que algunas formas de promocionar la accesibilidad universal desde la AGE sean la generación de alianzas estratégicas con el sector privado, el tercer sector y las administraciones públicas autonómicas y locales y el desarrollo de campañas de información sobre el impacto positivo y el valor añadido que genera la accesibilidad universal en sus organizaciones.</w:t>
      </w:r>
    </w:p>
    <w:p w14:paraId="2E052576" w14:textId="09608235" w:rsidR="00C07528" w:rsidRPr="00BE1A02" w:rsidRDefault="00C07528" w:rsidP="00F81E10">
      <w:pPr>
        <w:spacing w:after="240" w:line="276" w:lineRule="auto"/>
        <w:jc w:val="both"/>
        <w:rPr>
          <w:rFonts w:ascii="Arial" w:hAnsi="Arial" w:cs="Arial"/>
          <w:bCs/>
          <w:sz w:val="21"/>
          <w:szCs w:val="21"/>
        </w:rPr>
      </w:pPr>
      <w:r w:rsidRPr="00BE1A02">
        <w:rPr>
          <w:rFonts w:ascii="Arial" w:hAnsi="Arial" w:cs="Arial"/>
          <w:sz w:val="21"/>
          <w:szCs w:val="21"/>
        </w:rPr>
        <w:t>C.</w:t>
      </w:r>
      <w:r w:rsidRPr="00BE1A02">
        <w:rPr>
          <w:rFonts w:ascii="Arial" w:hAnsi="Arial" w:cs="Arial"/>
          <w:sz w:val="21"/>
          <w:szCs w:val="21"/>
        </w:rPr>
        <w:tab/>
        <w:t>Garantizar la accesibilidad universal en los espacios públicos urbanizados, infraestructuras y edificación</w:t>
      </w:r>
      <w:r w:rsidRPr="00BE1A02">
        <w:rPr>
          <w:rFonts w:ascii="Arial" w:hAnsi="Arial" w:cs="Arial"/>
          <w:bCs/>
          <w:sz w:val="21"/>
          <w:szCs w:val="21"/>
        </w:rPr>
        <w:t xml:space="preserve">, a través de  </w:t>
      </w:r>
      <w:r w:rsidR="00D00E76" w:rsidRPr="00BE1A02">
        <w:rPr>
          <w:rFonts w:ascii="Arial" w:hAnsi="Arial" w:cs="Arial"/>
          <w:bCs/>
          <w:sz w:val="21"/>
          <w:szCs w:val="21"/>
        </w:rPr>
        <w:t xml:space="preserve">la certificación del </w:t>
      </w:r>
      <w:r w:rsidRPr="00BE1A02">
        <w:rPr>
          <w:rFonts w:ascii="Arial" w:hAnsi="Arial" w:cs="Arial"/>
          <w:bCs/>
          <w:sz w:val="21"/>
          <w:szCs w:val="21"/>
        </w:rPr>
        <w:t xml:space="preserve">grado de accesibilidad de todos los entornos, productos y servicios, mediante estándares y normas acreditadas;   </w:t>
      </w:r>
      <w:r w:rsidR="00D00E76" w:rsidRPr="00BE1A02">
        <w:rPr>
          <w:rFonts w:ascii="Arial" w:hAnsi="Arial" w:cs="Arial"/>
          <w:bCs/>
          <w:sz w:val="21"/>
          <w:szCs w:val="21"/>
        </w:rPr>
        <w:t xml:space="preserve">el análisis de </w:t>
      </w:r>
      <w:r w:rsidRPr="00BE1A02">
        <w:rPr>
          <w:rFonts w:ascii="Arial" w:hAnsi="Arial" w:cs="Arial"/>
          <w:bCs/>
          <w:sz w:val="21"/>
          <w:szCs w:val="21"/>
        </w:rPr>
        <w:t xml:space="preserve">los impactos de programas y leyes destinados a la rehabilitación, regeneración y renovación urbanas y de las viviendas </w:t>
      </w:r>
      <w:r w:rsidR="006260C0" w:rsidRPr="00BE1A02">
        <w:rPr>
          <w:rFonts w:ascii="Arial" w:hAnsi="Arial" w:cs="Arial"/>
          <w:bCs/>
          <w:sz w:val="21"/>
          <w:szCs w:val="21"/>
        </w:rPr>
        <w:t>y la</w:t>
      </w:r>
      <w:r w:rsidR="00D00E76" w:rsidRPr="00BE1A02">
        <w:rPr>
          <w:rFonts w:ascii="Arial" w:hAnsi="Arial" w:cs="Arial"/>
          <w:bCs/>
          <w:sz w:val="21"/>
          <w:szCs w:val="21"/>
        </w:rPr>
        <w:t xml:space="preserve"> realización de </w:t>
      </w:r>
      <w:r w:rsidRPr="00BE1A02">
        <w:rPr>
          <w:rFonts w:ascii="Arial" w:hAnsi="Arial" w:cs="Arial"/>
          <w:bCs/>
          <w:sz w:val="21"/>
          <w:szCs w:val="21"/>
        </w:rPr>
        <w:t>campañas informativas para las comunidades de propietarios en materia de derechos y obligaciones, así como de ayudas e incentivos para la mejora de las condiciones de accesibilidad universal y la realización de ajustes razonables en sus edificios.</w:t>
      </w:r>
    </w:p>
    <w:p w14:paraId="167AE9F9" w14:textId="77777777" w:rsidR="00C07528" w:rsidRPr="00BE1A02" w:rsidRDefault="00C07528" w:rsidP="00F81E10">
      <w:pPr>
        <w:spacing w:after="240" w:line="276" w:lineRule="auto"/>
        <w:jc w:val="both"/>
        <w:rPr>
          <w:rFonts w:ascii="Arial" w:hAnsi="Arial" w:cs="Arial"/>
          <w:bCs/>
          <w:sz w:val="21"/>
          <w:szCs w:val="21"/>
        </w:rPr>
      </w:pPr>
      <w:r w:rsidRPr="00BE1A02">
        <w:rPr>
          <w:rFonts w:ascii="Arial" w:hAnsi="Arial" w:cs="Arial"/>
          <w:sz w:val="21"/>
          <w:szCs w:val="21"/>
        </w:rPr>
        <w:t>D.</w:t>
      </w:r>
      <w:r w:rsidRPr="00BE1A02">
        <w:rPr>
          <w:rFonts w:ascii="Arial" w:hAnsi="Arial" w:cs="Arial"/>
          <w:sz w:val="21"/>
          <w:szCs w:val="21"/>
        </w:rPr>
        <w:tab/>
        <w:t>Garantizar la accesibilidad universal en los medios de transporte</w:t>
      </w:r>
      <w:r w:rsidRPr="00BE1A02">
        <w:rPr>
          <w:rFonts w:ascii="Arial" w:hAnsi="Arial" w:cs="Arial"/>
          <w:bCs/>
          <w:sz w:val="21"/>
          <w:szCs w:val="21"/>
        </w:rPr>
        <w:t xml:space="preserve"> mediante diversas actuaciones, tales como incluir los criterios de accesibilidad cognitiva en la revisión de la legislación correspondiente; establecer alianzas con el sector privado y otras administraciones públicas para alcanzar la accesibilidad universal en el transporte en autobús interurbano y de largo recorrido; promover un servicio de atención a las personas con necesidades en materia de accesibilidad universal en todos los medios de transporte de uso público; formar en atención a personas con necesidades en materia de accesibilidad universal al personal de los servicios de atención al público; y colaborar con la Federación Española de Municipios y Provincias (FEMP) y con las Entidades Locales para garantizar una flota de taxis accesibles intermunicipal en los entornos rurales.</w:t>
      </w:r>
    </w:p>
    <w:p w14:paraId="046EC197" w14:textId="77777777" w:rsidR="00C07528" w:rsidRPr="00C07528" w:rsidRDefault="00C07528" w:rsidP="00F81E10">
      <w:pPr>
        <w:spacing w:after="240" w:line="276" w:lineRule="auto"/>
        <w:jc w:val="both"/>
        <w:rPr>
          <w:rFonts w:ascii="Arial" w:hAnsi="Arial" w:cs="Arial"/>
          <w:bCs/>
          <w:sz w:val="21"/>
          <w:szCs w:val="21"/>
        </w:rPr>
      </w:pPr>
      <w:r w:rsidRPr="00BE1A02">
        <w:rPr>
          <w:rFonts w:ascii="Arial" w:hAnsi="Arial" w:cs="Arial"/>
          <w:sz w:val="21"/>
          <w:szCs w:val="21"/>
        </w:rPr>
        <w:t>E.</w:t>
      </w:r>
      <w:r w:rsidRPr="00BE1A02">
        <w:rPr>
          <w:rFonts w:ascii="Arial" w:hAnsi="Arial" w:cs="Arial"/>
          <w:sz w:val="21"/>
          <w:szCs w:val="21"/>
        </w:rPr>
        <w:tab/>
        <w:t>Garantizar la accesibilidad universal en el patrimonio cultural, las manifestaciones culturales y el patrimonio natural</w:t>
      </w:r>
      <w:r w:rsidRPr="00BE1A02">
        <w:rPr>
          <w:rFonts w:ascii="Arial" w:hAnsi="Arial" w:cs="Arial"/>
          <w:bCs/>
          <w:sz w:val="21"/>
          <w:szCs w:val="21"/>
        </w:rPr>
        <w:t xml:space="preserve"> considerando</w:t>
      </w:r>
      <w:r w:rsidRPr="00C07528">
        <w:rPr>
          <w:rFonts w:ascii="Arial" w:hAnsi="Arial" w:cs="Arial"/>
          <w:bCs/>
          <w:sz w:val="21"/>
          <w:szCs w:val="21"/>
        </w:rPr>
        <w:t xml:space="preserve"> estas claves: Realizar un análisis del nivel de accesibilidad universal del patrimonio cultural y natural; elaborar un plan de acción para subsanar las carencias de los recursos inventariados; supervisar que todas las actividades desarrolladas o subvencionadas por la AGE incluyan medidas de accesibilidad universal y desarrollar nuevas estrategias de accesibilidad universal en el patrimonio cultural y natural.</w:t>
      </w:r>
    </w:p>
    <w:p w14:paraId="34D4E434" w14:textId="0973EC42" w:rsidR="004F5571" w:rsidRDefault="00C07528" w:rsidP="00347DE6">
      <w:pPr>
        <w:spacing w:after="240" w:line="276" w:lineRule="auto"/>
        <w:jc w:val="both"/>
        <w:rPr>
          <w:rFonts w:ascii="Arial" w:hAnsi="Arial" w:cs="Arial"/>
          <w:bCs/>
          <w:sz w:val="21"/>
          <w:szCs w:val="21"/>
        </w:rPr>
      </w:pPr>
      <w:r w:rsidRPr="00BE1A02">
        <w:rPr>
          <w:rFonts w:ascii="Arial" w:hAnsi="Arial" w:cs="Arial"/>
          <w:sz w:val="21"/>
          <w:szCs w:val="21"/>
        </w:rPr>
        <w:t>F.</w:t>
      </w:r>
      <w:r w:rsidRPr="00BE1A02">
        <w:rPr>
          <w:rFonts w:ascii="Arial" w:hAnsi="Arial" w:cs="Arial"/>
          <w:sz w:val="21"/>
          <w:szCs w:val="21"/>
        </w:rPr>
        <w:tab/>
        <w:t>Garantizar la accesibilidad universal en las TIC (webs, apps, software y redes de comunicación)</w:t>
      </w:r>
      <w:r w:rsidRPr="00BE1A02">
        <w:rPr>
          <w:rFonts w:ascii="Arial" w:hAnsi="Arial" w:cs="Arial"/>
          <w:bCs/>
          <w:sz w:val="21"/>
          <w:szCs w:val="21"/>
        </w:rPr>
        <w:t>, incluyendo</w:t>
      </w:r>
      <w:r w:rsidRPr="00C07528">
        <w:rPr>
          <w:rFonts w:ascii="Arial" w:hAnsi="Arial" w:cs="Arial"/>
          <w:bCs/>
          <w:sz w:val="21"/>
          <w:szCs w:val="21"/>
        </w:rPr>
        <w:t xml:space="preserve"> los medios de comunicación</w:t>
      </w:r>
      <w:r w:rsidR="00AC720A">
        <w:rPr>
          <w:rFonts w:ascii="Arial" w:hAnsi="Arial" w:cs="Arial"/>
          <w:bCs/>
          <w:sz w:val="21"/>
          <w:szCs w:val="21"/>
        </w:rPr>
        <w:t>,</w:t>
      </w:r>
      <w:r w:rsidRPr="00C07528">
        <w:rPr>
          <w:rFonts w:ascii="Arial" w:hAnsi="Arial" w:cs="Arial"/>
          <w:bCs/>
          <w:sz w:val="21"/>
          <w:szCs w:val="21"/>
        </w:rPr>
        <w:t xml:space="preserve"> consolidándola en la administración electrónica</w:t>
      </w:r>
      <w:r w:rsidR="00AC720A">
        <w:rPr>
          <w:rFonts w:ascii="Arial" w:hAnsi="Arial" w:cs="Arial"/>
          <w:bCs/>
          <w:sz w:val="21"/>
          <w:szCs w:val="21"/>
        </w:rPr>
        <w:t>,</w:t>
      </w:r>
      <w:r w:rsidRPr="00C07528">
        <w:rPr>
          <w:rFonts w:ascii="Arial" w:hAnsi="Arial" w:cs="Arial"/>
          <w:bCs/>
          <w:sz w:val="21"/>
          <w:szCs w:val="21"/>
        </w:rPr>
        <w:t xml:space="preserve"> desarrollando un plan de acción para atender las carencias detectadas en las TIC y en los medios de comunicación y generando mecanismos de seguimiento y evaluación para el cumplimiento efectivo de las leyes de comunicación audiovisual.</w:t>
      </w:r>
      <w:r w:rsidR="004F5571">
        <w:rPr>
          <w:rFonts w:ascii="Arial" w:hAnsi="Arial" w:cs="Arial"/>
          <w:bCs/>
          <w:sz w:val="21"/>
          <w:szCs w:val="21"/>
        </w:rPr>
        <w:br w:type="page"/>
      </w:r>
    </w:p>
    <w:p w14:paraId="57D36B41" w14:textId="1B5B5048" w:rsidR="00347DE6" w:rsidRDefault="00347DE6" w:rsidP="00347DE6">
      <w:pPr>
        <w:pStyle w:val="Ttulo3"/>
      </w:pPr>
      <w:bookmarkStart w:id="296" w:name="_Toc140666827"/>
      <w:r w:rsidRPr="00347DE6">
        <w:t>11.2</w:t>
      </w:r>
      <w:r>
        <w:t>.</w:t>
      </w:r>
      <w:r w:rsidRPr="00347DE6">
        <w:t xml:space="preserve"> Encuesta ciudadana</w:t>
      </w:r>
      <w:bookmarkEnd w:id="296"/>
    </w:p>
    <w:p w14:paraId="4E7FE4E1" w14:textId="77777777" w:rsidR="00347DE6" w:rsidRDefault="00347DE6" w:rsidP="00F81E10">
      <w:pPr>
        <w:spacing w:after="240" w:line="276" w:lineRule="auto"/>
        <w:jc w:val="both"/>
        <w:rPr>
          <w:rFonts w:ascii="Arial" w:hAnsi="Arial" w:cs="Arial"/>
          <w:bCs/>
          <w:sz w:val="21"/>
          <w:szCs w:val="21"/>
        </w:rPr>
      </w:pPr>
    </w:p>
    <w:p w14:paraId="77598EA3" w14:textId="564920E5"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Con el objeto de contar con la opinión ciudadana en la elaboración del II Plan Nacional de Accesibilidad mediante una metodología participativa se ha elaborado una microencuesta. Esta microencuesta se ha dirigido a la población general, ya que la accesibilidad universal es un principio que además de ser un factor fundamental para la inclusión social y la igualdad de oportunidades de las personas con discapacidad, mejora la calidad de vida de toda la ciudadanía y afecta a toda la población en su conjunto.</w:t>
      </w:r>
    </w:p>
    <w:p w14:paraId="41C1F15C"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Con esta técnica de investigación de cohorte cuantitativa, no se ha pretendido generar una base de datos que pueda obtener resultados estadísticamente significativos, si no que se ha dirigido a una muestra aleatoria y de carácter público, para obtener una aproximación a la opinión ciudadana.</w:t>
      </w:r>
    </w:p>
    <w:p w14:paraId="485530DC" w14:textId="77777777" w:rsidR="009C21D2" w:rsidRPr="004B0B68" w:rsidRDefault="009C21D2" w:rsidP="00F81E10">
      <w:pPr>
        <w:spacing w:after="240" w:line="276" w:lineRule="auto"/>
        <w:jc w:val="both"/>
        <w:rPr>
          <w:rFonts w:ascii="Arial" w:hAnsi="Arial" w:cs="Arial"/>
          <w:b/>
          <w:sz w:val="21"/>
          <w:szCs w:val="21"/>
        </w:rPr>
      </w:pPr>
      <w:r w:rsidRPr="004B0B68">
        <w:rPr>
          <w:rFonts w:ascii="Arial" w:hAnsi="Arial" w:cs="Arial"/>
          <w:b/>
          <w:sz w:val="21"/>
          <w:szCs w:val="21"/>
        </w:rPr>
        <w:t>11.2.1</w:t>
      </w:r>
      <w:r w:rsidRPr="004B0B68">
        <w:rPr>
          <w:rFonts w:ascii="Arial" w:hAnsi="Arial" w:cs="Arial"/>
          <w:b/>
          <w:sz w:val="21"/>
          <w:szCs w:val="21"/>
        </w:rPr>
        <w:tab/>
        <w:t>Objetivos de la microencuesta</w:t>
      </w:r>
    </w:p>
    <w:p w14:paraId="07404AFB" w14:textId="088847F5" w:rsidR="009C21D2" w:rsidRPr="004B0B68" w:rsidRDefault="009C21D2" w:rsidP="005B22F1">
      <w:pPr>
        <w:pStyle w:val="Prrafodelista"/>
        <w:numPr>
          <w:ilvl w:val="0"/>
          <w:numId w:val="8"/>
        </w:numPr>
        <w:spacing w:after="240" w:line="276" w:lineRule="auto"/>
        <w:jc w:val="both"/>
        <w:rPr>
          <w:rFonts w:ascii="Arial" w:hAnsi="Arial" w:cs="Arial"/>
          <w:bCs/>
          <w:sz w:val="21"/>
          <w:szCs w:val="21"/>
        </w:rPr>
      </w:pPr>
      <w:r w:rsidRPr="004B0B68">
        <w:rPr>
          <w:rFonts w:ascii="Arial" w:hAnsi="Arial" w:cs="Arial"/>
          <w:bCs/>
          <w:sz w:val="21"/>
          <w:szCs w:val="21"/>
        </w:rPr>
        <w:t>Dar la oportunidad a la ciudadanía de participar en la elaboración del II Plan Nacional de Accesibilidad.</w:t>
      </w:r>
    </w:p>
    <w:p w14:paraId="4889379B" w14:textId="1C0E0C47" w:rsidR="009C21D2" w:rsidRPr="004B0B68" w:rsidRDefault="009C21D2" w:rsidP="005B22F1">
      <w:pPr>
        <w:pStyle w:val="Prrafodelista"/>
        <w:numPr>
          <w:ilvl w:val="0"/>
          <w:numId w:val="8"/>
        </w:numPr>
        <w:spacing w:after="240" w:line="276" w:lineRule="auto"/>
        <w:jc w:val="both"/>
        <w:rPr>
          <w:rFonts w:ascii="Arial" w:hAnsi="Arial" w:cs="Arial"/>
          <w:bCs/>
          <w:sz w:val="21"/>
          <w:szCs w:val="21"/>
        </w:rPr>
      </w:pPr>
      <w:r w:rsidRPr="004B0B68">
        <w:rPr>
          <w:rFonts w:ascii="Arial" w:hAnsi="Arial" w:cs="Arial"/>
          <w:bCs/>
          <w:sz w:val="21"/>
          <w:szCs w:val="21"/>
        </w:rPr>
        <w:t>Ser una herramienta de difusión de la elaboración del Plan, facilitando un espacio participativo y de consulta pública.</w:t>
      </w:r>
    </w:p>
    <w:p w14:paraId="53270688" w14:textId="46224FED" w:rsidR="009C21D2" w:rsidRPr="004B0B68" w:rsidRDefault="009C21D2" w:rsidP="005B22F1">
      <w:pPr>
        <w:pStyle w:val="Prrafodelista"/>
        <w:numPr>
          <w:ilvl w:val="0"/>
          <w:numId w:val="8"/>
        </w:numPr>
        <w:spacing w:after="240" w:line="276" w:lineRule="auto"/>
        <w:jc w:val="both"/>
        <w:rPr>
          <w:rFonts w:ascii="Arial" w:hAnsi="Arial" w:cs="Arial"/>
          <w:bCs/>
          <w:sz w:val="21"/>
          <w:szCs w:val="21"/>
        </w:rPr>
      </w:pPr>
      <w:r w:rsidRPr="004B0B68">
        <w:rPr>
          <w:rFonts w:ascii="Arial" w:hAnsi="Arial" w:cs="Arial"/>
          <w:bCs/>
          <w:sz w:val="21"/>
          <w:szCs w:val="21"/>
        </w:rPr>
        <w:t>Realizar una aproximación a las necesidades y demandas de la ciudadanía en materia de accesibilidad.</w:t>
      </w:r>
    </w:p>
    <w:p w14:paraId="1B32655A" w14:textId="77777777" w:rsidR="009C21D2" w:rsidRPr="00AB79E7" w:rsidRDefault="009C21D2" w:rsidP="00F81E10">
      <w:pPr>
        <w:spacing w:after="240" w:line="276" w:lineRule="auto"/>
        <w:jc w:val="both"/>
        <w:rPr>
          <w:rFonts w:ascii="Arial" w:hAnsi="Arial" w:cs="Arial"/>
          <w:b/>
          <w:sz w:val="21"/>
          <w:szCs w:val="21"/>
        </w:rPr>
      </w:pPr>
      <w:r w:rsidRPr="00AB79E7">
        <w:rPr>
          <w:rFonts w:ascii="Arial" w:hAnsi="Arial" w:cs="Arial"/>
          <w:b/>
          <w:sz w:val="21"/>
          <w:szCs w:val="21"/>
        </w:rPr>
        <w:t>11.2.2</w:t>
      </w:r>
      <w:r w:rsidRPr="00AB79E7">
        <w:rPr>
          <w:rFonts w:ascii="Arial" w:hAnsi="Arial" w:cs="Arial"/>
          <w:b/>
          <w:sz w:val="21"/>
          <w:szCs w:val="21"/>
        </w:rPr>
        <w:tab/>
        <w:t>Destinatarios</w:t>
      </w:r>
    </w:p>
    <w:p w14:paraId="7766EE48"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La encuesta se ha dirigido a la ciudadanía en general y, en particular, a los diferentes grupos de interés en los incide con mayor intensidad el II Plan Nacional de Accesibilidad: Personas con discapacidad; personas mayores; familiares o entorno social de las personas con discapacidad</w:t>
      </w:r>
    </w:p>
    <w:p w14:paraId="42D03006" w14:textId="77777777" w:rsidR="009C21D2" w:rsidRPr="00AB79E7" w:rsidRDefault="009C21D2" w:rsidP="00F81E10">
      <w:pPr>
        <w:spacing w:after="240" w:line="276" w:lineRule="auto"/>
        <w:jc w:val="both"/>
        <w:rPr>
          <w:rFonts w:ascii="Arial" w:hAnsi="Arial" w:cs="Arial"/>
          <w:b/>
          <w:sz w:val="21"/>
          <w:szCs w:val="21"/>
        </w:rPr>
      </w:pPr>
      <w:r w:rsidRPr="00AB79E7">
        <w:rPr>
          <w:rFonts w:ascii="Arial" w:hAnsi="Arial" w:cs="Arial"/>
          <w:b/>
          <w:sz w:val="21"/>
          <w:szCs w:val="21"/>
        </w:rPr>
        <w:t>11.2.3</w:t>
      </w:r>
      <w:r w:rsidRPr="00AB79E7">
        <w:rPr>
          <w:rFonts w:ascii="Arial" w:hAnsi="Arial" w:cs="Arial"/>
          <w:b/>
          <w:sz w:val="21"/>
          <w:szCs w:val="21"/>
        </w:rPr>
        <w:tab/>
        <w:t>Características de la microencuesta</w:t>
      </w:r>
    </w:p>
    <w:p w14:paraId="47CF375D" w14:textId="22454BDC"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La microencuesta se realizó en formato virtual. Reunía 15 preguntas cerradas y 1 de carácter abierto, que recopilaba información sobre los siguientes aspectos</w:t>
      </w:r>
      <w:r w:rsidRPr="00F753AE">
        <w:rPr>
          <w:rFonts w:ascii="Arial" w:hAnsi="Arial" w:cs="Arial"/>
          <w:bCs/>
          <w:sz w:val="21"/>
          <w:szCs w:val="21"/>
        </w:rPr>
        <w:t>:</w:t>
      </w:r>
    </w:p>
    <w:p w14:paraId="738BB4D0" w14:textId="12F9E47B" w:rsidR="009C21D2" w:rsidRPr="00AB79E7" w:rsidRDefault="009C21D2" w:rsidP="005B22F1">
      <w:pPr>
        <w:pStyle w:val="Prrafodelista"/>
        <w:numPr>
          <w:ilvl w:val="0"/>
          <w:numId w:val="9"/>
        </w:numPr>
        <w:spacing w:after="240" w:line="276" w:lineRule="auto"/>
        <w:jc w:val="both"/>
        <w:rPr>
          <w:rFonts w:ascii="Arial" w:hAnsi="Arial" w:cs="Arial"/>
          <w:bCs/>
          <w:sz w:val="21"/>
          <w:szCs w:val="21"/>
        </w:rPr>
      </w:pPr>
      <w:r w:rsidRPr="00AB79E7">
        <w:rPr>
          <w:rFonts w:ascii="Arial" w:hAnsi="Arial" w:cs="Arial"/>
          <w:bCs/>
          <w:sz w:val="21"/>
          <w:szCs w:val="21"/>
        </w:rPr>
        <w:t>Perfil del participante</w:t>
      </w:r>
    </w:p>
    <w:p w14:paraId="51A47B15" w14:textId="1488EDF9" w:rsidR="009C21D2" w:rsidRPr="00AB79E7" w:rsidRDefault="009C21D2" w:rsidP="005B22F1">
      <w:pPr>
        <w:pStyle w:val="Prrafodelista"/>
        <w:numPr>
          <w:ilvl w:val="0"/>
          <w:numId w:val="9"/>
        </w:numPr>
        <w:spacing w:after="240" w:line="276" w:lineRule="auto"/>
        <w:jc w:val="both"/>
        <w:rPr>
          <w:rFonts w:ascii="Arial" w:hAnsi="Arial" w:cs="Arial"/>
          <w:bCs/>
          <w:sz w:val="21"/>
          <w:szCs w:val="21"/>
        </w:rPr>
      </w:pPr>
      <w:r w:rsidRPr="00AB79E7">
        <w:rPr>
          <w:rFonts w:ascii="Arial" w:hAnsi="Arial" w:cs="Arial"/>
          <w:bCs/>
          <w:sz w:val="21"/>
          <w:szCs w:val="21"/>
        </w:rPr>
        <w:t>Aspectos positivos o que mejor funcionan en España en materia de accesibilidad</w:t>
      </w:r>
    </w:p>
    <w:p w14:paraId="2E12C7A5" w14:textId="1D5385C5" w:rsidR="009C21D2" w:rsidRPr="00AB79E7" w:rsidRDefault="009C21D2" w:rsidP="005B22F1">
      <w:pPr>
        <w:pStyle w:val="Prrafodelista"/>
        <w:numPr>
          <w:ilvl w:val="0"/>
          <w:numId w:val="9"/>
        </w:numPr>
        <w:spacing w:after="240" w:line="276" w:lineRule="auto"/>
        <w:jc w:val="both"/>
        <w:rPr>
          <w:rFonts w:ascii="Arial" w:hAnsi="Arial" w:cs="Arial"/>
          <w:bCs/>
          <w:sz w:val="21"/>
          <w:szCs w:val="21"/>
        </w:rPr>
      </w:pPr>
      <w:r w:rsidRPr="00AB79E7">
        <w:rPr>
          <w:rFonts w:ascii="Arial" w:hAnsi="Arial" w:cs="Arial"/>
          <w:bCs/>
          <w:sz w:val="21"/>
          <w:szCs w:val="21"/>
        </w:rPr>
        <w:t xml:space="preserve">Aspectos negativos o que peor funcionan en España </w:t>
      </w:r>
      <w:r w:rsidR="00AD5006" w:rsidRPr="00AB79E7">
        <w:rPr>
          <w:rFonts w:ascii="Arial" w:hAnsi="Arial" w:cs="Arial"/>
          <w:bCs/>
          <w:sz w:val="21"/>
          <w:szCs w:val="21"/>
        </w:rPr>
        <w:t>en relación con</w:t>
      </w:r>
      <w:r w:rsidRPr="00AB79E7">
        <w:rPr>
          <w:rFonts w:ascii="Arial" w:hAnsi="Arial" w:cs="Arial"/>
          <w:bCs/>
          <w:sz w:val="21"/>
          <w:szCs w:val="21"/>
        </w:rPr>
        <w:t xml:space="preserve"> la accesibilidad</w:t>
      </w:r>
    </w:p>
    <w:p w14:paraId="2181D7D0" w14:textId="3B294957" w:rsidR="009C21D2" w:rsidRPr="00AB79E7" w:rsidRDefault="009C21D2" w:rsidP="005B22F1">
      <w:pPr>
        <w:pStyle w:val="Prrafodelista"/>
        <w:numPr>
          <w:ilvl w:val="0"/>
          <w:numId w:val="9"/>
        </w:numPr>
        <w:spacing w:after="240" w:line="276" w:lineRule="auto"/>
        <w:jc w:val="both"/>
        <w:rPr>
          <w:rFonts w:ascii="Arial" w:hAnsi="Arial" w:cs="Arial"/>
          <w:bCs/>
          <w:sz w:val="21"/>
          <w:szCs w:val="21"/>
        </w:rPr>
      </w:pPr>
      <w:r w:rsidRPr="00AB79E7">
        <w:rPr>
          <w:rFonts w:ascii="Arial" w:hAnsi="Arial" w:cs="Arial"/>
          <w:bCs/>
          <w:sz w:val="21"/>
          <w:szCs w:val="21"/>
        </w:rPr>
        <w:t>Priorización de las líneas estratégicas y ámbitos que hay que abordar en materia de accesibilidad</w:t>
      </w:r>
    </w:p>
    <w:p w14:paraId="0D411C5C" w14:textId="30BD4CA1" w:rsidR="009C21D2" w:rsidRPr="00AB79E7" w:rsidRDefault="009C21D2" w:rsidP="005B22F1">
      <w:pPr>
        <w:pStyle w:val="Prrafodelista"/>
        <w:numPr>
          <w:ilvl w:val="0"/>
          <w:numId w:val="9"/>
        </w:numPr>
        <w:spacing w:after="240" w:line="276" w:lineRule="auto"/>
        <w:jc w:val="both"/>
        <w:rPr>
          <w:rFonts w:ascii="Arial" w:hAnsi="Arial" w:cs="Arial"/>
          <w:bCs/>
          <w:sz w:val="21"/>
          <w:szCs w:val="21"/>
        </w:rPr>
      </w:pPr>
      <w:r w:rsidRPr="00AB79E7">
        <w:rPr>
          <w:rFonts w:ascii="Arial" w:hAnsi="Arial" w:cs="Arial"/>
          <w:bCs/>
          <w:sz w:val="21"/>
          <w:szCs w:val="21"/>
        </w:rPr>
        <w:t>Identificar los principales retos de España en materia de accesibilidad</w:t>
      </w:r>
    </w:p>
    <w:p w14:paraId="15E9A814" w14:textId="77777777" w:rsidR="009C21D2" w:rsidRPr="009C21D2" w:rsidRDefault="009C21D2" w:rsidP="00BE1A02">
      <w:pPr>
        <w:spacing w:after="120" w:line="276" w:lineRule="auto"/>
        <w:jc w:val="both"/>
        <w:rPr>
          <w:rFonts w:ascii="Arial" w:hAnsi="Arial" w:cs="Arial"/>
          <w:bCs/>
          <w:sz w:val="21"/>
          <w:szCs w:val="21"/>
        </w:rPr>
      </w:pPr>
      <w:r w:rsidRPr="009C21D2">
        <w:rPr>
          <w:rFonts w:ascii="Arial" w:hAnsi="Arial" w:cs="Arial"/>
          <w:bCs/>
          <w:sz w:val="21"/>
          <w:szCs w:val="21"/>
        </w:rPr>
        <w:t>Su difusión se realizó a través de diferentes TIC y redes sociales para llegar al mayor número posible de personas. Se contó con el apoyo de la Secretaría de Estado de Derechos Sociales y del movimiento organizado de la discapacidad. Estuvo abierta y a disposición de la ciudadanía del 7 al 27 de mayo de 2022.</w:t>
      </w:r>
    </w:p>
    <w:p w14:paraId="3FE1B2A6" w14:textId="77777777" w:rsidR="009C21D2" w:rsidRPr="00AB79E7" w:rsidRDefault="009C21D2" w:rsidP="00F81E10">
      <w:pPr>
        <w:spacing w:after="240" w:line="276" w:lineRule="auto"/>
        <w:jc w:val="both"/>
        <w:rPr>
          <w:rFonts w:ascii="Arial" w:hAnsi="Arial" w:cs="Arial"/>
          <w:b/>
          <w:sz w:val="21"/>
          <w:szCs w:val="21"/>
        </w:rPr>
      </w:pPr>
      <w:r w:rsidRPr="00AB79E7">
        <w:rPr>
          <w:rFonts w:ascii="Arial" w:hAnsi="Arial" w:cs="Arial"/>
          <w:b/>
          <w:sz w:val="21"/>
          <w:szCs w:val="21"/>
        </w:rPr>
        <w:t>11.2.4</w:t>
      </w:r>
      <w:r w:rsidRPr="00AB79E7">
        <w:rPr>
          <w:rFonts w:ascii="Arial" w:hAnsi="Arial" w:cs="Arial"/>
          <w:b/>
          <w:sz w:val="21"/>
          <w:szCs w:val="21"/>
        </w:rPr>
        <w:tab/>
        <w:t>Principales resultados de la encuesta</w:t>
      </w:r>
    </w:p>
    <w:p w14:paraId="508F6AA9"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Para comenzar, hay que resaltar varias cuestiones de gran relevancia, que, a pesar de ser de carácter metodológico, por el objetivo específico del II Plan Nacional de Accesibilidad, cabe incluirlas entre los principales resultados del presente informe.</w:t>
      </w:r>
    </w:p>
    <w:p w14:paraId="28FBC5DD" w14:textId="070772F6"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 xml:space="preserve">De las 3.965 respuestas obtenidas en el cuestionario, 2.771 personas han respondido a la versión estándar, 845 a la versión en Lectura Fácil y 349 la versión traducida en LSE. Esto nos lleva a una reflexión de gran interés: si se ofrecen las herramientas en formatos accesibles, se utilizan (como han hecho el 30% de los participantes), mientras </w:t>
      </w:r>
      <w:r w:rsidR="00736D8E" w:rsidRPr="009C21D2">
        <w:rPr>
          <w:rFonts w:ascii="Arial" w:hAnsi="Arial" w:cs="Arial"/>
          <w:bCs/>
          <w:sz w:val="21"/>
          <w:szCs w:val="21"/>
        </w:rPr>
        <w:t>que,</w:t>
      </w:r>
      <w:r w:rsidRPr="009C21D2">
        <w:rPr>
          <w:rFonts w:ascii="Arial" w:hAnsi="Arial" w:cs="Arial"/>
          <w:bCs/>
          <w:sz w:val="21"/>
          <w:szCs w:val="21"/>
        </w:rPr>
        <w:t xml:space="preserve"> si no se ofrece esa posibilidad, se dificulta, e incluso se impide, la participación de un porcentaje importante de la población.</w:t>
      </w:r>
    </w:p>
    <w:p w14:paraId="5DE27B69"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 xml:space="preserve">Por otro lado, y ratificando la línea del presente Plan, que pretende impulsar y trasladar al imaginario social la idea de que la accesibilidad universal es una condición que afecta y mejora la calidad de vida de todas las personas, se pone de manifiesto que, cada vez más, la ciudadanía es consciente de ello y percibe que es una cuestión que les influye en su vida cotidiana. En este sentido, se observa que más del 56% de las personas que han participado en la encuesta y querían trasladar su opinión sobre esta cuestión, no tienen discapacidad. Si bien, un 22% son familiares (a quienes afecta de igual modo indirectamente), cerca de un 35% no tienen una relación directa con la discapacidad. </w:t>
      </w:r>
    </w:p>
    <w:p w14:paraId="54A559F6"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De ahí que pueda concluirse que, cada vez en mayor medida, la ciudadanía se siente afectada por la accesibilidad universal, y por cómo la falta de esta condición les genera alguna o mucha dificultad en su vida cotidiana, como es el caso de las vías y espacios urbanos, donde el 37,5% de las personas sin discapacidad informó de dificultades.</w:t>
      </w:r>
    </w:p>
    <w:p w14:paraId="66792501" w14:textId="0B165EB4" w:rsidR="009C21D2" w:rsidRPr="009C21D2" w:rsidRDefault="00AD5006" w:rsidP="00F81E10">
      <w:pPr>
        <w:spacing w:after="240" w:line="276" w:lineRule="auto"/>
        <w:jc w:val="both"/>
        <w:rPr>
          <w:rFonts w:ascii="Arial" w:hAnsi="Arial" w:cs="Arial"/>
          <w:bCs/>
          <w:sz w:val="21"/>
          <w:szCs w:val="21"/>
        </w:rPr>
      </w:pPr>
      <w:r w:rsidRPr="009C21D2">
        <w:rPr>
          <w:rFonts w:ascii="Arial" w:hAnsi="Arial" w:cs="Arial"/>
          <w:bCs/>
          <w:sz w:val="21"/>
          <w:szCs w:val="21"/>
        </w:rPr>
        <w:t>Otra cuestión que destacar</w:t>
      </w:r>
      <w:r w:rsidR="009C21D2" w:rsidRPr="009C21D2">
        <w:rPr>
          <w:rFonts w:ascii="Arial" w:hAnsi="Arial" w:cs="Arial"/>
          <w:bCs/>
          <w:sz w:val="21"/>
          <w:szCs w:val="21"/>
        </w:rPr>
        <w:t xml:space="preserve"> de los resultados obtenidos es la dificultad que los ciudadanos y ciudadanas encuentran en sus relaciones con la AGE. Es decir, ya no solamente destacan las barreras detectadas en el entorno físico, sino que se alude a las de los procesos, canales y comprensión de la información que pone a su disposición la administración. Más del 53% de los encuestados percibe alguna o mucha dificultad en las relaciones con la Administración Pública e incluso un 5,6%, llega a manifestar que no le es posible mantenerlas. </w:t>
      </w:r>
    </w:p>
    <w:p w14:paraId="508D941E"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 xml:space="preserve">Del mismo modo, otra cuestión que subyace y emerge con fuerza en la percepción de las personas encuestadas, es la dificultad para comprender la información de su entorno o de cómo usar las TIC y las nuevas tendencias existentes, como el comercio electrónico, la utilización de los dispositivos móviles o tecnológicos, las webs y sus contenidos, etc. </w:t>
      </w:r>
    </w:p>
    <w:p w14:paraId="62782D4B" w14:textId="5FA5E485" w:rsidR="009C21D2" w:rsidRPr="009C21D2" w:rsidRDefault="009E5731" w:rsidP="00F81E10">
      <w:pPr>
        <w:spacing w:after="240" w:line="276" w:lineRule="auto"/>
        <w:jc w:val="both"/>
        <w:rPr>
          <w:rFonts w:ascii="Arial" w:hAnsi="Arial" w:cs="Arial"/>
          <w:bCs/>
          <w:sz w:val="21"/>
          <w:szCs w:val="21"/>
        </w:rPr>
      </w:pPr>
      <w:r>
        <w:rPr>
          <w:rFonts w:ascii="Arial" w:hAnsi="Arial" w:cs="Arial"/>
          <w:bCs/>
          <w:sz w:val="21"/>
          <w:szCs w:val="21"/>
        </w:rPr>
        <w:t>A</w:t>
      </w:r>
      <w:r w:rsidR="009C21D2" w:rsidRPr="009C21D2">
        <w:rPr>
          <w:rFonts w:ascii="Arial" w:hAnsi="Arial" w:cs="Arial"/>
          <w:bCs/>
          <w:sz w:val="21"/>
          <w:szCs w:val="21"/>
        </w:rPr>
        <w:t xml:space="preserve"> continuación, se destacan las principales conclusiones obtenidas</w:t>
      </w:r>
      <w:r>
        <w:rPr>
          <w:rFonts w:ascii="Arial" w:hAnsi="Arial" w:cs="Arial"/>
          <w:bCs/>
          <w:sz w:val="21"/>
          <w:szCs w:val="21"/>
        </w:rPr>
        <w:t xml:space="preserve"> en la encuesta de opinión ciudadana</w:t>
      </w:r>
      <w:r w:rsidR="009C21D2" w:rsidRPr="009C21D2">
        <w:rPr>
          <w:rFonts w:ascii="Arial" w:hAnsi="Arial" w:cs="Arial"/>
          <w:bCs/>
          <w:sz w:val="21"/>
          <w:szCs w:val="21"/>
        </w:rPr>
        <w:t>, a modo de resumen.</w:t>
      </w:r>
    </w:p>
    <w:p w14:paraId="376E93C0"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 xml:space="preserve">Las mujeres predominan en la muestra general. Se trata de una distribución habitual en este tipo de consultas, por su mayor presencia entre familiares-cuidadores principales, trabajadores y personas del entorno de la discapacidad. Entre las personas con discapacidad, existe una distribución más homogénea. </w:t>
      </w:r>
    </w:p>
    <w:p w14:paraId="2827101B"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 xml:space="preserve">El perfil de discapacidad predominante es la física u orgánica (36,3%) seguida de la sensorial visual (18,6%), la intelectual o del desarrollo (15,7%), la sensorial auditiva (10,8%), “varias discapacidades” (10%) y, en último lugar, la discapacidad por salud mental o psicosocial (8,8%). </w:t>
      </w:r>
    </w:p>
    <w:p w14:paraId="7DA1B019"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En cada ámbito se preguntó por la dificultad de uso de diferentes aspectos y entornos sobre una escala comprendida entre 1 (sin dificultad) y 4 (no puedo utilizarlo). Al respecto, cabe destacar:</w:t>
      </w:r>
    </w:p>
    <w:p w14:paraId="3EEDBC8C" w14:textId="719771E6" w:rsidR="009C21D2" w:rsidRPr="00BE1A02" w:rsidRDefault="009C21D2" w:rsidP="005B22F1">
      <w:pPr>
        <w:pStyle w:val="Prrafodelista"/>
        <w:numPr>
          <w:ilvl w:val="0"/>
          <w:numId w:val="10"/>
        </w:numPr>
        <w:spacing w:after="240" w:line="276" w:lineRule="auto"/>
        <w:ind w:left="714" w:hanging="357"/>
        <w:contextualSpacing w:val="0"/>
        <w:jc w:val="both"/>
        <w:rPr>
          <w:rFonts w:ascii="Arial" w:hAnsi="Arial" w:cs="Arial"/>
          <w:bCs/>
          <w:sz w:val="21"/>
          <w:szCs w:val="21"/>
        </w:rPr>
      </w:pPr>
      <w:r w:rsidRPr="00BE1A02">
        <w:rPr>
          <w:rFonts w:ascii="Arial" w:hAnsi="Arial" w:cs="Arial"/>
          <w:sz w:val="21"/>
          <w:szCs w:val="21"/>
        </w:rPr>
        <w:t>Vivienda</w:t>
      </w:r>
      <w:r w:rsidRPr="00BE1A02">
        <w:rPr>
          <w:rFonts w:ascii="Arial" w:hAnsi="Arial" w:cs="Arial"/>
          <w:bCs/>
          <w:sz w:val="21"/>
          <w:szCs w:val="21"/>
        </w:rPr>
        <w:t>. La gran mayoría vive en domicilios particulares, sin diferencias significativas entre personas con y sin discapacidad. Un 35,4% del total de personas con discapacidad indica tener algún grado de dificultad en el entorno de la vivienda, el 6,1% mucha dificultad, el 0,9 no puede utilizar algunos de estos espacios. Además, se comprueba una correlación positiva entre la edad y la dificultad percibida en el uso del hogar y la necesidad de apoyo externo.</w:t>
      </w:r>
    </w:p>
    <w:p w14:paraId="41671E4D" w14:textId="6BAD69D3" w:rsidR="009C21D2" w:rsidRPr="00BE1A02" w:rsidRDefault="009C21D2" w:rsidP="005B22F1">
      <w:pPr>
        <w:pStyle w:val="Prrafodelista"/>
        <w:numPr>
          <w:ilvl w:val="0"/>
          <w:numId w:val="10"/>
        </w:numPr>
        <w:spacing w:after="240" w:line="276" w:lineRule="auto"/>
        <w:ind w:left="714" w:hanging="357"/>
        <w:contextualSpacing w:val="0"/>
        <w:jc w:val="both"/>
        <w:rPr>
          <w:rFonts w:ascii="Arial" w:hAnsi="Arial" w:cs="Arial"/>
          <w:bCs/>
          <w:sz w:val="21"/>
          <w:szCs w:val="21"/>
        </w:rPr>
      </w:pPr>
      <w:r w:rsidRPr="00BE1A02">
        <w:rPr>
          <w:rFonts w:ascii="Arial" w:hAnsi="Arial" w:cs="Arial"/>
          <w:sz w:val="21"/>
          <w:szCs w:val="21"/>
        </w:rPr>
        <w:t>Espacios urbanizados y vías públicas</w:t>
      </w:r>
      <w:r w:rsidRPr="00BE1A02">
        <w:rPr>
          <w:rFonts w:ascii="Arial" w:hAnsi="Arial" w:cs="Arial"/>
          <w:bCs/>
          <w:sz w:val="21"/>
          <w:szCs w:val="21"/>
        </w:rPr>
        <w:t>. El 30% de las personas con discapacidad</w:t>
      </w:r>
      <w:r w:rsidR="000F71D4" w:rsidRPr="00BE1A02">
        <w:rPr>
          <w:rFonts w:ascii="Arial" w:hAnsi="Arial" w:cs="Arial"/>
          <w:bCs/>
          <w:sz w:val="21"/>
          <w:szCs w:val="21"/>
        </w:rPr>
        <w:t xml:space="preserve"> y</w:t>
      </w:r>
      <w:r w:rsidRPr="00BE1A02">
        <w:rPr>
          <w:rFonts w:ascii="Arial" w:hAnsi="Arial" w:cs="Arial"/>
          <w:bCs/>
          <w:sz w:val="21"/>
          <w:szCs w:val="21"/>
        </w:rPr>
        <w:t xml:space="preserve"> el 37,8% de familiares experimenta mucha dificultad en los espacios públicos urbanizados y vías públicas, muy por encima de la dificultad percibida entre “trabajadores/personas voluntarias en el sector” y “sin relación con la discapacidad”. Un 1,4% entre las personas con discapacidad y 1,6% entre familiares dicen no poder utilizarlas.</w:t>
      </w:r>
    </w:p>
    <w:p w14:paraId="2C0248D7" w14:textId="48D49F6F" w:rsidR="009C21D2" w:rsidRPr="00E24F03" w:rsidRDefault="009C21D2" w:rsidP="005B22F1">
      <w:pPr>
        <w:pStyle w:val="Prrafodelista"/>
        <w:numPr>
          <w:ilvl w:val="0"/>
          <w:numId w:val="10"/>
        </w:numPr>
        <w:spacing w:after="240" w:line="276" w:lineRule="auto"/>
        <w:ind w:left="714" w:hanging="357"/>
        <w:contextualSpacing w:val="0"/>
        <w:jc w:val="both"/>
        <w:rPr>
          <w:rFonts w:ascii="Arial" w:hAnsi="Arial" w:cs="Arial"/>
          <w:bCs/>
          <w:sz w:val="21"/>
          <w:szCs w:val="21"/>
        </w:rPr>
      </w:pPr>
      <w:r w:rsidRPr="00BE1A02">
        <w:rPr>
          <w:rFonts w:ascii="Arial" w:hAnsi="Arial" w:cs="Arial"/>
          <w:sz w:val="21"/>
          <w:szCs w:val="21"/>
        </w:rPr>
        <w:t>Edificaciones</w:t>
      </w:r>
      <w:r w:rsidRPr="00BE1A02">
        <w:rPr>
          <w:rFonts w:ascii="Arial" w:hAnsi="Arial" w:cs="Arial"/>
          <w:bCs/>
          <w:sz w:val="21"/>
          <w:szCs w:val="21"/>
        </w:rPr>
        <w:t>. Los centros</w:t>
      </w:r>
      <w:r w:rsidRPr="00E24F03">
        <w:rPr>
          <w:rFonts w:ascii="Arial" w:hAnsi="Arial" w:cs="Arial"/>
          <w:bCs/>
          <w:sz w:val="21"/>
          <w:szCs w:val="21"/>
        </w:rPr>
        <w:t xml:space="preserve"> que presentan mayores barreras, de acuerdo con la consulta son, por este orden, centros educativos (un 13,4% de las personas con discapacidad expresa mucha dificultad y el 1,3% indicó no poder utilizarlos), establecimientos comerciales e instalaciones de ocio como museos, bibliotecas, cines y teatros. Entre familiares (que responden considerando la experiencia de su familiar con discapacidad), el tipo de edificio que resulta menos accesible son los establecimientos comerciales.</w:t>
      </w:r>
    </w:p>
    <w:p w14:paraId="6EB123EA" w14:textId="1AFAFBEB" w:rsidR="009C21D2" w:rsidRPr="00BE1A02" w:rsidRDefault="009C21D2" w:rsidP="005B22F1">
      <w:pPr>
        <w:pStyle w:val="Prrafodelista"/>
        <w:numPr>
          <w:ilvl w:val="0"/>
          <w:numId w:val="10"/>
        </w:numPr>
        <w:spacing w:after="240" w:line="276" w:lineRule="auto"/>
        <w:ind w:left="714" w:hanging="357"/>
        <w:contextualSpacing w:val="0"/>
        <w:jc w:val="both"/>
        <w:rPr>
          <w:rFonts w:ascii="Arial" w:hAnsi="Arial" w:cs="Arial"/>
          <w:bCs/>
          <w:sz w:val="21"/>
          <w:szCs w:val="21"/>
        </w:rPr>
      </w:pPr>
      <w:r w:rsidRPr="00BE1A02">
        <w:rPr>
          <w:rFonts w:ascii="Arial" w:hAnsi="Arial" w:cs="Arial"/>
          <w:sz w:val="21"/>
          <w:szCs w:val="21"/>
        </w:rPr>
        <w:t>Transporte</w:t>
      </w:r>
      <w:r w:rsidRPr="00BE1A02">
        <w:rPr>
          <w:rFonts w:ascii="Arial" w:hAnsi="Arial" w:cs="Arial"/>
          <w:bCs/>
          <w:sz w:val="21"/>
          <w:szCs w:val="21"/>
        </w:rPr>
        <w:t>. En todos los transportes se percibe un nivel de dificultad similar. La percepción de mayor dificultad se da en el autobús interurbano tanto para las personas con discapacidad como para familiares y trabajadores. En el caso de las personas sin relación con la discapacidad, la mayor dificultad se encuentra en el uso del metro (1,38). En sentido contrario, el taxi aparece como el vehículo que brinda una mayor facilidad de uso (1,77 en promedio total).</w:t>
      </w:r>
    </w:p>
    <w:p w14:paraId="1CBBB09C" w14:textId="76C1BBE9" w:rsidR="009C21D2" w:rsidRPr="00BE1A02" w:rsidRDefault="009C21D2" w:rsidP="005B22F1">
      <w:pPr>
        <w:pStyle w:val="Prrafodelista"/>
        <w:numPr>
          <w:ilvl w:val="0"/>
          <w:numId w:val="10"/>
        </w:numPr>
        <w:spacing w:after="240" w:line="276" w:lineRule="auto"/>
        <w:ind w:left="714" w:hanging="357"/>
        <w:contextualSpacing w:val="0"/>
        <w:jc w:val="both"/>
        <w:rPr>
          <w:rFonts w:ascii="Arial" w:hAnsi="Arial" w:cs="Arial"/>
          <w:bCs/>
          <w:sz w:val="21"/>
          <w:szCs w:val="21"/>
        </w:rPr>
      </w:pPr>
      <w:r w:rsidRPr="00BE1A02">
        <w:rPr>
          <w:rFonts w:ascii="Arial" w:hAnsi="Arial" w:cs="Arial"/>
          <w:sz w:val="21"/>
          <w:szCs w:val="21"/>
        </w:rPr>
        <w:t>Vías de comunicación con la administración</w:t>
      </w:r>
      <w:r w:rsidRPr="00BE1A02">
        <w:rPr>
          <w:rFonts w:ascii="Arial" w:hAnsi="Arial" w:cs="Arial"/>
          <w:bCs/>
          <w:sz w:val="21"/>
          <w:szCs w:val="21"/>
        </w:rPr>
        <w:t xml:space="preserve">. Las mayores barreras, en promedio, se concentran en la atención telefónica, siendo la puntuación más baja, comparativamente, la referente a los teléfonos de emergencia: 1,63 sobre 4. Esto indica que para una parte significativa de la población los teléfonos de emergencia </w:t>
      </w:r>
      <w:r w:rsidR="000F71D4" w:rsidRPr="00BE1A02">
        <w:rPr>
          <w:rFonts w:ascii="Arial" w:hAnsi="Arial" w:cs="Arial"/>
          <w:bCs/>
          <w:sz w:val="21"/>
          <w:szCs w:val="21"/>
        </w:rPr>
        <w:t>tienen que mejorar su accesibilidad</w:t>
      </w:r>
      <w:r w:rsidRPr="00BE1A02">
        <w:rPr>
          <w:rFonts w:ascii="Arial" w:hAnsi="Arial" w:cs="Arial"/>
          <w:bCs/>
          <w:sz w:val="21"/>
          <w:szCs w:val="21"/>
        </w:rPr>
        <w:t>. En concreto, el 6,5% de las personas con discapacidad no puede utilizar este servicio, porcentaje que asciende al 71% entre las personas con discapacidad auditiva. Las personas con discapacidad encuentran la mayor dificultad en la utilización de información escrita como impresos o formularios (1,95). De quienes dijeron no poder utilizar la información escrita como vía de comunicación, el 54% son personas con discapacidad sensorial visual. A ellos le siguen las personas con varias discapacidades. Además, conforme aumenta la edad, aumentan los problemas para utilizar esta vía de comunicación.</w:t>
      </w:r>
    </w:p>
    <w:p w14:paraId="67731A06" w14:textId="1D6A3A5C" w:rsidR="009C21D2" w:rsidRPr="00E24F03" w:rsidRDefault="009C21D2" w:rsidP="005B22F1">
      <w:pPr>
        <w:pStyle w:val="Prrafodelista"/>
        <w:numPr>
          <w:ilvl w:val="0"/>
          <w:numId w:val="10"/>
        </w:numPr>
        <w:spacing w:after="240" w:line="276" w:lineRule="auto"/>
        <w:ind w:left="714" w:hanging="357"/>
        <w:contextualSpacing w:val="0"/>
        <w:jc w:val="both"/>
        <w:rPr>
          <w:rFonts w:ascii="Arial" w:hAnsi="Arial" w:cs="Arial"/>
          <w:bCs/>
          <w:sz w:val="21"/>
          <w:szCs w:val="21"/>
        </w:rPr>
      </w:pPr>
      <w:r w:rsidRPr="00BE1A02">
        <w:rPr>
          <w:rFonts w:ascii="Arial" w:hAnsi="Arial" w:cs="Arial"/>
          <w:sz w:val="21"/>
          <w:szCs w:val="21"/>
        </w:rPr>
        <w:t>TIC y telecomunicaciones</w:t>
      </w:r>
      <w:r w:rsidRPr="00BE1A02">
        <w:rPr>
          <w:rFonts w:ascii="Arial" w:hAnsi="Arial" w:cs="Arial"/>
          <w:bCs/>
          <w:sz w:val="21"/>
          <w:szCs w:val="21"/>
        </w:rPr>
        <w:t>. La ma</w:t>
      </w:r>
      <w:r w:rsidRPr="00E24F03">
        <w:rPr>
          <w:rFonts w:ascii="Arial" w:hAnsi="Arial" w:cs="Arial"/>
          <w:bCs/>
          <w:sz w:val="21"/>
          <w:szCs w:val="21"/>
        </w:rPr>
        <w:t>yor dificultad se corresponde con la comprensión de cómo funcionan las nuevas tecnologías (1,78 sobre 4), la menor, comparativamente, en el acceso a los contenidos multimedia (1,63). Las personas con discapacidad encuentran la mayor dificultad a la hora de hacer compras online (1,74). Entre quienes presentan alta dificultad, destaca el colectivo de personas con discapacidad sensorial-visual, a quien le sigue el grupo con varias discapacidades.</w:t>
      </w:r>
    </w:p>
    <w:p w14:paraId="45BA51B7" w14:textId="144E0146" w:rsidR="009C21D2" w:rsidRPr="00E24F03" w:rsidRDefault="009C21D2" w:rsidP="005B22F1">
      <w:pPr>
        <w:pStyle w:val="Prrafodelista"/>
        <w:numPr>
          <w:ilvl w:val="0"/>
          <w:numId w:val="10"/>
        </w:numPr>
        <w:spacing w:after="240" w:line="276" w:lineRule="auto"/>
        <w:ind w:left="714" w:hanging="357"/>
        <w:contextualSpacing w:val="0"/>
        <w:jc w:val="both"/>
        <w:rPr>
          <w:rFonts w:ascii="Arial" w:hAnsi="Arial" w:cs="Arial"/>
          <w:bCs/>
          <w:sz w:val="21"/>
          <w:szCs w:val="21"/>
        </w:rPr>
      </w:pPr>
      <w:r w:rsidRPr="00BE1A02">
        <w:rPr>
          <w:rFonts w:ascii="Arial" w:hAnsi="Arial" w:cs="Arial"/>
          <w:sz w:val="21"/>
          <w:szCs w:val="21"/>
        </w:rPr>
        <w:t>Empleo</w:t>
      </w:r>
      <w:r w:rsidRPr="00BE1A02">
        <w:rPr>
          <w:rFonts w:ascii="Arial" w:hAnsi="Arial" w:cs="Arial"/>
          <w:bCs/>
          <w:sz w:val="21"/>
          <w:szCs w:val="21"/>
        </w:rPr>
        <w:t>.</w:t>
      </w:r>
      <w:r w:rsidRPr="00E24F03">
        <w:rPr>
          <w:rFonts w:ascii="Arial" w:hAnsi="Arial" w:cs="Arial"/>
          <w:bCs/>
          <w:sz w:val="21"/>
          <w:szCs w:val="21"/>
        </w:rPr>
        <w:t xml:space="preserve"> Las personas con discapacidad que no están trabajando y tampoco están en búsqueda activa de empleo, perciben una mayor dificultad de manera sistemática para todos los aspectos. Esto probablemente incida en su situación de inactividad con respecto al empleo. El aspecto sobre el que se percibe mayor dificultad es el relativo al uso de “portales de búsqueda de empleo” (1,95 sobre 4). </w:t>
      </w:r>
    </w:p>
    <w:p w14:paraId="17DDA4C9" w14:textId="77777777" w:rsidR="009C21D2" w:rsidRPr="009C21D2"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Una última pregunta brindaba a las personas encuestadas la posibilidad de aportar, de manera abierta, su experiencia en relación con la accesibilidad universal, así como propuestas de mejora, entre las que cabe destacar aquellas que tienen como destinataria a la administración pública. En primer lugar, se apunta la necesidad de una implantación efectiva de políticas públicas para alcanzar una sociedad accesible, teniendo en cuenta los diferentes ámbitos y escenarios. Se destaca la necesidad de un seguimiento continuo y efectivo de estas medidas. Se propone el uso de mecanismos de evaluación y metodologías participativas, a través de las cuáles se tenga en cuenta la opinión y necesidades ciudadanas, recibidas de manera directa desde los colectivos afectados.</w:t>
      </w:r>
    </w:p>
    <w:p w14:paraId="465BA585" w14:textId="1019B48F" w:rsidR="00EC148C" w:rsidRDefault="009C21D2" w:rsidP="00F81E10">
      <w:pPr>
        <w:spacing w:after="240" w:line="276" w:lineRule="auto"/>
        <w:jc w:val="both"/>
        <w:rPr>
          <w:rFonts w:ascii="Arial" w:hAnsi="Arial" w:cs="Arial"/>
          <w:bCs/>
          <w:sz w:val="21"/>
          <w:szCs w:val="21"/>
        </w:rPr>
      </w:pPr>
      <w:r w:rsidRPr="009C21D2">
        <w:rPr>
          <w:rFonts w:ascii="Arial" w:hAnsi="Arial" w:cs="Arial"/>
          <w:bCs/>
          <w:sz w:val="21"/>
          <w:szCs w:val="21"/>
        </w:rPr>
        <w:t>Un segundo conjunto de ideas de mejora tiene como foco a la sociedad en su conjunto. Éstas, en síntesis, hablan de la necesidad de concienciar a la ciudadanía, de dar a conocer la discapacidad y la accesibilidad a través de la educación formal e informal, disipar estereotipos y, de esta forma, derribar progresivamente las barreras que las personas con discapacidad encuentran en su día a día.</w:t>
      </w:r>
    </w:p>
    <w:p w14:paraId="45308221" w14:textId="77777777" w:rsidR="00EC148C" w:rsidRDefault="00EC148C" w:rsidP="00F81E10">
      <w:pPr>
        <w:spacing w:after="0" w:line="240" w:lineRule="auto"/>
        <w:jc w:val="both"/>
        <w:rPr>
          <w:rFonts w:ascii="Arial" w:hAnsi="Arial" w:cs="Arial"/>
          <w:bCs/>
          <w:sz w:val="21"/>
          <w:szCs w:val="21"/>
        </w:rPr>
      </w:pPr>
      <w:r>
        <w:rPr>
          <w:rFonts w:ascii="Arial" w:hAnsi="Arial" w:cs="Arial"/>
          <w:bCs/>
          <w:sz w:val="21"/>
          <w:szCs w:val="21"/>
        </w:rPr>
        <w:br w:type="page"/>
      </w:r>
    </w:p>
    <w:p w14:paraId="586586EB" w14:textId="197E9C56" w:rsidR="00347DE6" w:rsidRDefault="00347DE6" w:rsidP="00347DE6">
      <w:pPr>
        <w:pStyle w:val="Ttulo3"/>
      </w:pPr>
      <w:bookmarkStart w:id="297" w:name="_Toc140666828"/>
      <w:r w:rsidRPr="00347DE6">
        <w:t>11.3</w:t>
      </w:r>
      <w:r>
        <w:t>.</w:t>
      </w:r>
      <w:r w:rsidR="00B20CEA">
        <w:tab/>
        <w:t xml:space="preserve"> Mesas de diálogo i</w:t>
      </w:r>
      <w:r w:rsidRPr="00347DE6">
        <w:t>nterministerial</w:t>
      </w:r>
      <w:bookmarkEnd w:id="297"/>
    </w:p>
    <w:p w14:paraId="30687DDE" w14:textId="77777777" w:rsidR="00347DE6" w:rsidRDefault="00347DE6" w:rsidP="00F81E10">
      <w:pPr>
        <w:spacing w:after="240" w:line="276" w:lineRule="auto"/>
        <w:jc w:val="both"/>
        <w:rPr>
          <w:rFonts w:ascii="Arial" w:hAnsi="Arial" w:cs="Arial"/>
          <w:bCs/>
          <w:sz w:val="21"/>
          <w:szCs w:val="21"/>
        </w:rPr>
      </w:pPr>
    </w:p>
    <w:p w14:paraId="7364EE77" w14:textId="26AC05D5" w:rsidR="00602FD5" w:rsidRPr="00602FD5" w:rsidRDefault="00602FD5" w:rsidP="00F81E10">
      <w:pPr>
        <w:spacing w:after="240" w:line="276" w:lineRule="auto"/>
        <w:jc w:val="both"/>
        <w:rPr>
          <w:rFonts w:ascii="Arial" w:hAnsi="Arial" w:cs="Arial"/>
          <w:bCs/>
          <w:sz w:val="21"/>
          <w:szCs w:val="21"/>
        </w:rPr>
      </w:pPr>
      <w:r w:rsidRPr="00602FD5">
        <w:rPr>
          <w:rFonts w:ascii="Arial" w:hAnsi="Arial" w:cs="Arial"/>
          <w:bCs/>
          <w:sz w:val="21"/>
          <w:szCs w:val="21"/>
        </w:rPr>
        <w:t xml:space="preserve">Actualmente, en la discusión pública tanto a nivel político, social y académico, hay diferentes conceptos que han adquirido un papel muy relevante. Estos términos son gobernanza multinivel, gobierno cooperativo o colaborativo, gobernanza territorial o redes colaborativas con perspectiva intergubernamental o, como recientemente se ha pasado a denominar tras la pandemia, cogobernanza. </w:t>
      </w:r>
    </w:p>
    <w:p w14:paraId="021D4C09" w14:textId="77777777" w:rsidR="00602FD5" w:rsidRPr="00602FD5" w:rsidRDefault="00602FD5" w:rsidP="00F81E10">
      <w:pPr>
        <w:spacing w:after="240" w:line="276" w:lineRule="auto"/>
        <w:jc w:val="both"/>
        <w:rPr>
          <w:rFonts w:ascii="Arial" w:hAnsi="Arial" w:cs="Arial"/>
          <w:bCs/>
          <w:sz w:val="21"/>
          <w:szCs w:val="21"/>
        </w:rPr>
      </w:pPr>
      <w:r w:rsidRPr="00602FD5">
        <w:rPr>
          <w:rFonts w:ascii="Arial" w:hAnsi="Arial" w:cs="Arial"/>
          <w:bCs/>
          <w:sz w:val="21"/>
          <w:szCs w:val="21"/>
        </w:rPr>
        <w:t>Todos ellos aluden a las relaciones entre los diferentes niveles de gobierno a la hora de adoptar decisiones o elaborar políticas públicas y reconocen la necesidad intrínseca de la coordinación, colaboración o cooperación entre los Gobiernos y de la integración de los servicios públicos y otros programas regulatorios o de fomento, con actores gubernamentales y no gubernamentales, como asociaciones, personas expertas o el llamado tercer sector. Estas relaciones resultan de la descentralización y se caracterizan por la dependencia mutua, ya que cada vez es más difícil separar nítidamente dos esferas de gobierno que actúen de forma plenamente independiente sobre ámbitos materiales perfectamente diferenciados.</w:t>
      </w:r>
    </w:p>
    <w:p w14:paraId="38FAB20A" w14:textId="7AE6097C" w:rsidR="00602FD5" w:rsidRPr="00602FD5" w:rsidRDefault="00602FD5" w:rsidP="00F81E10">
      <w:pPr>
        <w:spacing w:after="240" w:line="276" w:lineRule="auto"/>
        <w:jc w:val="both"/>
        <w:rPr>
          <w:rFonts w:ascii="Arial" w:hAnsi="Arial" w:cs="Arial"/>
          <w:bCs/>
          <w:sz w:val="21"/>
          <w:szCs w:val="21"/>
        </w:rPr>
      </w:pPr>
      <w:r w:rsidRPr="00602FD5">
        <w:rPr>
          <w:rFonts w:ascii="Arial" w:hAnsi="Arial" w:cs="Arial"/>
          <w:bCs/>
          <w:sz w:val="21"/>
          <w:szCs w:val="21"/>
        </w:rPr>
        <w:t xml:space="preserve">Se reconoce </w:t>
      </w:r>
      <w:r w:rsidR="00C853D5" w:rsidRPr="00602FD5">
        <w:rPr>
          <w:rFonts w:ascii="Arial" w:hAnsi="Arial" w:cs="Arial"/>
          <w:bCs/>
          <w:sz w:val="21"/>
          <w:szCs w:val="21"/>
        </w:rPr>
        <w:t>que</w:t>
      </w:r>
      <w:r w:rsidR="00C853D5">
        <w:rPr>
          <w:rFonts w:ascii="Arial" w:hAnsi="Arial" w:cs="Arial"/>
          <w:bCs/>
          <w:sz w:val="21"/>
          <w:szCs w:val="21"/>
        </w:rPr>
        <w:t xml:space="preserve"> </w:t>
      </w:r>
      <w:r w:rsidR="00C853D5" w:rsidRPr="00602FD5">
        <w:rPr>
          <w:rFonts w:ascii="Arial" w:hAnsi="Arial" w:cs="Arial"/>
          <w:bCs/>
          <w:sz w:val="21"/>
          <w:szCs w:val="21"/>
        </w:rPr>
        <w:t>la</w:t>
      </w:r>
      <w:r w:rsidRPr="00602FD5">
        <w:rPr>
          <w:rFonts w:ascii="Arial" w:hAnsi="Arial" w:cs="Arial"/>
          <w:bCs/>
          <w:sz w:val="21"/>
          <w:szCs w:val="21"/>
        </w:rPr>
        <w:t xml:space="preserve"> gobernanza multinivel,</w:t>
      </w:r>
      <w:r w:rsidR="000F71D4">
        <w:rPr>
          <w:rFonts w:ascii="Arial" w:hAnsi="Arial" w:cs="Arial"/>
          <w:bCs/>
          <w:sz w:val="21"/>
          <w:szCs w:val="21"/>
        </w:rPr>
        <w:t xml:space="preserve"> además de</w:t>
      </w:r>
      <w:r w:rsidRPr="00602FD5">
        <w:rPr>
          <w:rFonts w:ascii="Arial" w:hAnsi="Arial" w:cs="Arial"/>
          <w:bCs/>
          <w:sz w:val="21"/>
          <w:szCs w:val="21"/>
        </w:rPr>
        <w:t xml:space="preserve"> supone</w:t>
      </w:r>
      <w:r w:rsidR="000F71D4">
        <w:rPr>
          <w:rFonts w:ascii="Arial" w:hAnsi="Arial" w:cs="Arial"/>
          <w:bCs/>
          <w:sz w:val="21"/>
          <w:szCs w:val="21"/>
        </w:rPr>
        <w:t>r</w:t>
      </w:r>
      <w:r w:rsidRPr="00602FD5">
        <w:rPr>
          <w:rFonts w:ascii="Arial" w:hAnsi="Arial" w:cs="Arial"/>
          <w:bCs/>
          <w:sz w:val="21"/>
          <w:szCs w:val="21"/>
        </w:rPr>
        <w:t xml:space="preserve"> una oportunidad para realizar una toma de decisiones conjunta, que tenga en cuenta las necesidades de todos los grupos de interés, genera el reto de coordinar, cooperar y cocrear con todos ellos. </w:t>
      </w:r>
    </w:p>
    <w:p w14:paraId="048CE907" w14:textId="77777777" w:rsidR="00602FD5" w:rsidRPr="00602FD5" w:rsidRDefault="00602FD5" w:rsidP="00F81E10">
      <w:pPr>
        <w:spacing w:after="240" w:line="276" w:lineRule="auto"/>
        <w:jc w:val="both"/>
        <w:rPr>
          <w:rFonts w:ascii="Arial" w:hAnsi="Arial" w:cs="Arial"/>
          <w:bCs/>
          <w:sz w:val="21"/>
          <w:szCs w:val="21"/>
        </w:rPr>
      </w:pPr>
      <w:r w:rsidRPr="00602FD5">
        <w:rPr>
          <w:rFonts w:ascii="Arial" w:hAnsi="Arial" w:cs="Arial"/>
          <w:bCs/>
          <w:sz w:val="21"/>
          <w:szCs w:val="21"/>
        </w:rPr>
        <w:t>Como tendencia habitual en España a la hora de elaborar políticas públicas y planes estatales, que abordan de forma trasversal los principales fenómenos sociales, no se han contemplado las necesidades de todos estos grupos de interés, centrándose exclusivamente en el colectivo diana, lo que ha conllevado un nivel de cumplimiento con margen de mejora. La AGE, como órgano impulsor, ejecutivo y que realiza el seguimiento y evaluación de los diferentes planes estratégicos que se elaboran y le marcan una hoja de ruta a ella misma, no participa habitualmente en sus diagnósticos iniciales, base de esos planes.</w:t>
      </w:r>
    </w:p>
    <w:p w14:paraId="2CD46F49" w14:textId="77777777" w:rsidR="00602FD5" w:rsidRPr="00602FD5" w:rsidRDefault="00602FD5" w:rsidP="00F81E10">
      <w:pPr>
        <w:spacing w:after="240" w:line="276" w:lineRule="auto"/>
        <w:jc w:val="both"/>
        <w:rPr>
          <w:rFonts w:ascii="Arial" w:hAnsi="Arial" w:cs="Arial"/>
          <w:bCs/>
          <w:sz w:val="21"/>
          <w:szCs w:val="21"/>
        </w:rPr>
      </w:pPr>
      <w:r w:rsidRPr="00602FD5">
        <w:rPr>
          <w:rFonts w:ascii="Arial" w:hAnsi="Arial" w:cs="Arial"/>
          <w:bCs/>
          <w:sz w:val="21"/>
          <w:szCs w:val="21"/>
        </w:rPr>
        <w:t>Reflexionando sobre ello, para elaborar el II Plan Nacional de Accesibilidad se han desarrollado las Mesas de Diálogo Interministerial, que han permitido realizar un diagnóstico y unas propuestas de actuaciones acorde con las necesidades, competencias e instrumentos de los que dispone la AGE para poder llevarlo a cabo.</w:t>
      </w:r>
    </w:p>
    <w:p w14:paraId="6CBE10C5" w14:textId="77777777" w:rsidR="00602FD5" w:rsidRPr="00602FD5" w:rsidRDefault="00602FD5" w:rsidP="00F81E10">
      <w:pPr>
        <w:spacing w:after="240" w:line="276" w:lineRule="auto"/>
        <w:jc w:val="both"/>
        <w:rPr>
          <w:rFonts w:ascii="Arial" w:hAnsi="Arial" w:cs="Arial"/>
          <w:b/>
          <w:sz w:val="21"/>
          <w:szCs w:val="21"/>
        </w:rPr>
      </w:pPr>
      <w:r w:rsidRPr="00602FD5">
        <w:rPr>
          <w:rFonts w:ascii="Arial" w:hAnsi="Arial" w:cs="Arial"/>
          <w:b/>
          <w:sz w:val="21"/>
          <w:szCs w:val="21"/>
        </w:rPr>
        <w:t>11.3.1</w:t>
      </w:r>
      <w:r w:rsidRPr="00602FD5">
        <w:rPr>
          <w:rFonts w:ascii="Arial" w:hAnsi="Arial" w:cs="Arial"/>
          <w:b/>
          <w:sz w:val="21"/>
          <w:szCs w:val="21"/>
        </w:rPr>
        <w:tab/>
        <w:t>Objetivos de las Mesas de Diálogo</w:t>
      </w:r>
    </w:p>
    <w:p w14:paraId="529639D2" w14:textId="11F3E30C" w:rsidR="00602FD5" w:rsidRPr="00602FD5" w:rsidRDefault="00602FD5" w:rsidP="00F81E10">
      <w:pPr>
        <w:spacing w:after="240" w:line="276" w:lineRule="auto"/>
        <w:jc w:val="both"/>
        <w:rPr>
          <w:rFonts w:ascii="Arial" w:hAnsi="Arial" w:cs="Arial"/>
          <w:bCs/>
          <w:sz w:val="21"/>
          <w:szCs w:val="21"/>
        </w:rPr>
      </w:pPr>
      <w:r w:rsidRPr="00602FD5">
        <w:rPr>
          <w:rFonts w:ascii="Arial" w:hAnsi="Arial" w:cs="Arial"/>
          <w:bCs/>
          <w:sz w:val="21"/>
          <w:szCs w:val="21"/>
        </w:rPr>
        <w:t xml:space="preserve">El principal objetivo del proyecto Mesas de Diálogo Interministerial </w:t>
      </w:r>
      <w:r w:rsidR="000F71D4">
        <w:rPr>
          <w:rFonts w:ascii="Arial" w:hAnsi="Arial" w:cs="Arial"/>
          <w:bCs/>
          <w:sz w:val="21"/>
          <w:szCs w:val="21"/>
        </w:rPr>
        <w:t>era</w:t>
      </w:r>
      <w:r w:rsidR="000F71D4" w:rsidRPr="00602FD5">
        <w:rPr>
          <w:rFonts w:ascii="Arial" w:hAnsi="Arial" w:cs="Arial"/>
          <w:bCs/>
          <w:sz w:val="21"/>
          <w:szCs w:val="21"/>
        </w:rPr>
        <w:t xml:space="preserve"> </w:t>
      </w:r>
      <w:r w:rsidRPr="00602FD5">
        <w:rPr>
          <w:rFonts w:ascii="Arial" w:hAnsi="Arial" w:cs="Arial"/>
          <w:bCs/>
          <w:sz w:val="21"/>
          <w:szCs w:val="21"/>
        </w:rPr>
        <w:t>crear un espacio de análisis y diálogo en el que particip</w:t>
      </w:r>
      <w:r w:rsidR="000F71D4">
        <w:rPr>
          <w:rFonts w:ascii="Arial" w:hAnsi="Arial" w:cs="Arial"/>
          <w:bCs/>
          <w:sz w:val="21"/>
          <w:szCs w:val="21"/>
        </w:rPr>
        <w:t>ara</w:t>
      </w:r>
      <w:r w:rsidRPr="00602FD5">
        <w:rPr>
          <w:rFonts w:ascii="Arial" w:hAnsi="Arial" w:cs="Arial"/>
          <w:bCs/>
          <w:sz w:val="21"/>
          <w:szCs w:val="21"/>
        </w:rPr>
        <w:t xml:space="preserve">n todos los Ministerios, a través de sus Secretarías de Estado, Secretarías Generales y Subsecretarías, representadas por las personas por ellas designadas. Simultáneamente, se </w:t>
      </w:r>
      <w:r w:rsidR="00C853D5" w:rsidRPr="00602FD5">
        <w:rPr>
          <w:rFonts w:ascii="Arial" w:hAnsi="Arial" w:cs="Arial"/>
          <w:bCs/>
          <w:sz w:val="21"/>
          <w:szCs w:val="21"/>
        </w:rPr>
        <w:t>pers</w:t>
      </w:r>
      <w:r w:rsidR="00C853D5">
        <w:rPr>
          <w:rFonts w:ascii="Arial" w:hAnsi="Arial" w:cs="Arial"/>
          <w:bCs/>
          <w:sz w:val="21"/>
          <w:szCs w:val="21"/>
        </w:rPr>
        <w:t>eguían</w:t>
      </w:r>
      <w:r w:rsidRPr="00602FD5">
        <w:rPr>
          <w:rFonts w:ascii="Arial" w:hAnsi="Arial" w:cs="Arial"/>
          <w:bCs/>
          <w:sz w:val="21"/>
          <w:szCs w:val="21"/>
        </w:rPr>
        <w:t xml:space="preserve"> los siguientes objetivos complementarios: </w:t>
      </w:r>
    </w:p>
    <w:p w14:paraId="683508A0" w14:textId="196F5C57" w:rsidR="00602FD5" w:rsidRPr="00602FD5" w:rsidRDefault="00602FD5" w:rsidP="005B22F1">
      <w:pPr>
        <w:pStyle w:val="Prrafodelista"/>
        <w:numPr>
          <w:ilvl w:val="0"/>
          <w:numId w:val="11"/>
        </w:numPr>
        <w:spacing w:after="240" w:line="276" w:lineRule="auto"/>
        <w:ind w:left="714" w:hanging="357"/>
        <w:contextualSpacing w:val="0"/>
        <w:jc w:val="both"/>
        <w:rPr>
          <w:rFonts w:ascii="Arial" w:hAnsi="Arial" w:cs="Arial"/>
          <w:bCs/>
          <w:sz w:val="21"/>
          <w:szCs w:val="21"/>
        </w:rPr>
      </w:pPr>
      <w:r w:rsidRPr="00602FD5">
        <w:rPr>
          <w:rFonts w:ascii="Arial" w:hAnsi="Arial" w:cs="Arial"/>
          <w:bCs/>
          <w:sz w:val="21"/>
          <w:szCs w:val="21"/>
        </w:rPr>
        <w:t>Generar un espacio de encuentro entre las principales personas interlocutoras con competencias en materia de accesibilidad universal de todos los Ministerios.</w:t>
      </w:r>
    </w:p>
    <w:p w14:paraId="5598CC13" w14:textId="0A4B1378" w:rsidR="00602FD5" w:rsidRPr="00602FD5" w:rsidRDefault="00602FD5" w:rsidP="005B22F1">
      <w:pPr>
        <w:pStyle w:val="Prrafodelista"/>
        <w:numPr>
          <w:ilvl w:val="0"/>
          <w:numId w:val="11"/>
        </w:numPr>
        <w:spacing w:after="240" w:line="276" w:lineRule="auto"/>
        <w:ind w:left="714" w:hanging="357"/>
        <w:contextualSpacing w:val="0"/>
        <w:jc w:val="both"/>
        <w:rPr>
          <w:rFonts w:ascii="Arial" w:hAnsi="Arial" w:cs="Arial"/>
          <w:bCs/>
          <w:sz w:val="21"/>
          <w:szCs w:val="21"/>
        </w:rPr>
      </w:pPr>
      <w:r w:rsidRPr="00602FD5">
        <w:rPr>
          <w:rFonts w:ascii="Arial" w:hAnsi="Arial" w:cs="Arial"/>
          <w:bCs/>
          <w:sz w:val="21"/>
          <w:szCs w:val="21"/>
        </w:rPr>
        <w:t>Sensibilizar a los y las participantes sobre la necesidad de realizar una apuesta firme por el desarrollo y cumplimiento de la accesibilidad universal.</w:t>
      </w:r>
    </w:p>
    <w:p w14:paraId="61D9C898" w14:textId="36332BA8" w:rsidR="00602FD5" w:rsidRPr="00602FD5" w:rsidRDefault="00602FD5" w:rsidP="005B22F1">
      <w:pPr>
        <w:pStyle w:val="Prrafodelista"/>
        <w:numPr>
          <w:ilvl w:val="0"/>
          <w:numId w:val="11"/>
        </w:numPr>
        <w:spacing w:after="240" w:line="276" w:lineRule="auto"/>
        <w:ind w:left="714" w:hanging="357"/>
        <w:contextualSpacing w:val="0"/>
        <w:jc w:val="both"/>
        <w:rPr>
          <w:rFonts w:ascii="Arial" w:hAnsi="Arial" w:cs="Arial"/>
          <w:bCs/>
          <w:sz w:val="21"/>
          <w:szCs w:val="21"/>
        </w:rPr>
      </w:pPr>
      <w:r w:rsidRPr="00602FD5">
        <w:rPr>
          <w:rFonts w:ascii="Arial" w:hAnsi="Arial" w:cs="Arial"/>
          <w:bCs/>
          <w:sz w:val="21"/>
          <w:szCs w:val="21"/>
        </w:rPr>
        <w:t>Dar a conocer nociones básicas sobre la materia, así como ejemplos de aplicación práctica en su ámbito de actuación y competencia.</w:t>
      </w:r>
    </w:p>
    <w:p w14:paraId="7AF16B4C" w14:textId="69654FB3" w:rsidR="00602FD5" w:rsidRPr="00602FD5" w:rsidRDefault="00602FD5" w:rsidP="005B22F1">
      <w:pPr>
        <w:pStyle w:val="Prrafodelista"/>
        <w:numPr>
          <w:ilvl w:val="0"/>
          <w:numId w:val="11"/>
        </w:numPr>
        <w:spacing w:after="240" w:line="276" w:lineRule="auto"/>
        <w:ind w:left="714" w:hanging="357"/>
        <w:contextualSpacing w:val="0"/>
        <w:jc w:val="both"/>
        <w:rPr>
          <w:rFonts w:ascii="Arial" w:hAnsi="Arial" w:cs="Arial"/>
          <w:bCs/>
          <w:sz w:val="21"/>
          <w:szCs w:val="21"/>
        </w:rPr>
      </w:pPr>
      <w:r w:rsidRPr="00602FD5">
        <w:rPr>
          <w:rFonts w:ascii="Arial" w:hAnsi="Arial" w:cs="Arial"/>
          <w:bCs/>
          <w:sz w:val="21"/>
          <w:szCs w:val="21"/>
        </w:rPr>
        <w:t xml:space="preserve">Analizar las debilidades, amenazas, fortalezas y oportunidades surgidas en la Administración General del Estado a lo largo de los últimos años, en relación con el I Plan Nacional de Accesibilidad. </w:t>
      </w:r>
    </w:p>
    <w:p w14:paraId="1AAE3B06" w14:textId="0D779E89" w:rsidR="00602FD5" w:rsidRPr="00602FD5" w:rsidRDefault="00602FD5" w:rsidP="005B22F1">
      <w:pPr>
        <w:pStyle w:val="Prrafodelista"/>
        <w:numPr>
          <w:ilvl w:val="0"/>
          <w:numId w:val="11"/>
        </w:numPr>
        <w:spacing w:after="240" w:line="276" w:lineRule="auto"/>
        <w:ind w:left="714" w:hanging="357"/>
        <w:contextualSpacing w:val="0"/>
        <w:jc w:val="both"/>
        <w:rPr>
          <w:rFonts w:ascii="Arial" w:hAnsi="Arial" w:cs="Arial"/>
          <w:bCs/>
          <w:sz w:val="21"/>
          <w:szCs w:val="21"/>
        </w:rPr>
      </w:pPr>
      <w:r w:rsidRPr="00602FD5">
        <w:rPr>
          <w:rFonts w:ascii="Arial" w:hAnsi="Arial" w:cs="Arial"/>
          <w:bCs/>
          <w:sz w:val="21"/>
          <w:szCs w:val="21"/>
        </w:rPr>
        <w:t>Identificar cuáles son las necesidades en la Administración General del Estado para poder avanzar en el cumplimiento de sus obligaciones respecto a la accesibilidad universal y cómo debe enfocar la estrategia para alcanzar los objetivos marcados.</w:t>
      </w:r>
    </w:p>
    <w:p w14:paraId="291B04C3" w14:textId="77777777" w:rsidR="00602FD5" w:rsidRPr="00602FD5" w:rsidRDefault="00602FD5" w:rsidP="00F81E10">
      <w:pPr>
        <w:spacing w:after="240" w:line="276" w:lineRule="auto"/>
        <w:jc w:val="both"/>
        <w:rPr>
          <w:rFonts w:ascii="Arial" w:hAnsi="Arial" w:cs="Arial"/>
          <w:b/>
          <w:sz w:val="21"/>
          <w:szCs w:val="21"/>
        </w:rPr>
      </w:pPr>
      <w:r w:rsidRPr="00602FD5">
        <w:rPr>
          <w:rFonts w:ascii="Arial" w:hAnsi="Arial" w:cs="Arial"/>
          <w:b/>
          <w:sz w:val="21"/>
          <w:szCs w:val="21"/>
        </w:rPr>
        <w:t>11.3.2</w:t>
      </w:r>
      <w:r w:rsidRPr="00602FD5">
        <w:rPr>
          <w:rFonts w:ascii="Arial" w:hAnsi="Arial" w:cs="Arial"/>
          <w:b/>
          <w:sz w:val="21"/>
          <w:szCs w:val="21"/>
        </w:rPr>
        <w:tab/>
        <w:t>Personas destinatarias</w:t>
      </w:r>
    </w:p>
    <w:p w14:paraId="34A79545" w14:textId="6DA6A3E0" w:rsidR="004F5571" w:rsidRDefault="00602FD5" w:rsidP="00F81E10">
      <w:pPr>
        <w:spacing w:after="240" w:line="276" w:lineRule="auto"/>
        <w:jc w:val="both"/>
        <w:rPr>
          <w:rFonts w:ascii="Arial" w:hAnsi="Arial" w:cs="Arial"/>
          <w:bCs/>
          <w:sz w:val="21"/>
          <w:szCs w:val="21"/>
        </w:rPr>
      </w:pPr>
      <w:r w:rsidRPr="00602FD5">
        <w:rPr>
          <w:rFonts w:ascii="Arial" w:hAnsi="Arial" w:cs="Arial"/>
          <w:bCs/>
          <w:sz w:val="21"/>
          <w:szCs w:val="21"/>
        </w:rPr>
        <w:t>Respecto al perfil de las personas participantes, se solicitó a las 41 Secretarías de Estado y Secretarías Generales la asignación de una o un representante de alto rango, que tuviera un conocimiento trasversal del funcionamiento de la Administración General del Estado y de la actividad específica de la Secretaría a la que representaba.</w:t>
      </w:r>
    </w:p>
    <w:p w14:paraId="2CE9AA15" w14:textId="4CCC2758" w:rsidR="009C3290" w:rsidRDefault="009C3290" w:rsidP="00F81E10">
      <w:pPr>
        <w:pStyle w:val="Descripcin"/>
        <w:spacing w:line="276" w:lineRule="auto"/>
        <w:jc w:val="both"/>
        <w:rPr>
          <w:rFonts w:ascii="Arial" w:hAnsi="Arial" w:cs="Arial"/>
          <w:bCs/>
          <w:i w:val="0"/>
          <w:iCs w:val="0"/>
          <w:color w:val="auto"/>
          <w:sz w:val="21"/>
          <w:szCs w:val="21"/>
        </w:rPr>
      </w:pPr>
      <w:r w:rsidRPr="00334F19">
        <w:rPr>
          <w:rFonts w:ascii="Arial" w:hAnsi="Arial" w:cs="Arial"/>
          <w:bCs/>
          <w:i w:val="0"/>
          <w:iCs w:val="0"/>
          <w:color w:val="auto"/>
          <w:sz w:val="21"/>
          <w:szCs w:val="21"/>
        </w:rPr>
        <w:t xml:space="preserve">Figura </w:t>
      </w:r>
      <w:r w:rsidRPr="00334F19">
        <w:rPr>
          <w:rFonts w:ascii="Arial" w:hAnsi="Arial" w:cs="Arial"/>
          <w:bCs/>
          <w:i w:val="0"/>
          <w:iCs w:val="0"/>
          <w:color w:val="auto"/>
          <w:sz w:val="21"/>
          <w:szCs w:val="21"/>
        </w:rPr>
        <w:fldChar w:fldCharType="begin"/>
      </w:r>
      <w:r w:rsidRPr="00334F19">
        <w:rPr>
          <w:rFonts w:ascii="Arial" w:hAnsi="Arial" w:cs="Arial"/>
          <w:bCs/>
          <w:i w:val="0"/>
          <w:iCs w:val="0"/>
          <w:color w:val="auto"/>
          <w:sz w:val="21"/>
          <w:szCs w:val="21"/>
        </w:rPr>
        <w:instrText xml:space="preserve"> SEQ Figura \* ARABIC </w:instrText>
      </w:r>
      <w:r w:rsidRPr="00334F19">
        <w:rPr>
          <w:rFonts w:ascii="Arial" w:hAnsi="Arial" w:cs="Arial"/>
          <w:bCs/>
          <w:i w:val="0"/>
          <w:iCs w:val="0"/>
          <w:color w:val="auto"/>
          <w:sz w:val="21"/>
          <w:szCs w:val="21"/>
        </w:rPr>
        <w:fldChar w:fldCharType="separate"/>
      </w:r>
      <w:r w:rsidR="00A76D86">
        <w:rPr>
          <w:rFonts w:ascii="Arial" w:hAnsi="Arial" w:cs="Arial"/>
          <w:bCs/>
          <w:i w:val="0"/>
          <w:iCs w:val="0"/>
          <w:noProof/>
          <w:color w:val="auto"/>
          <w:sz w:val="21"/>
          <w:szCs w:val="21"/>
        </w:rPr>
        <w:t>4</w:t>
      </w:r>
      <w:r w:rsidRPr="00334F19">
        <w:rPr>
          <w:rFonts w:ascii="Arial" w:hAnsi="Arial" w:cs="Arial"/>
          <w:bCs/>
          <w:i w:val="0"/>
          <w:iCs w:val="0"/>
          <w:color w:val="auto"/>
          <w:sz w:val="21"/>
          <w:szCs w:val="21"/>
        </w:rPr>
        <w:fldChar w:fldCharType="end"/>
      </w:r>
      <w:r w:rsidRPr="00334F19">
        <w:rPr>
          <w:rFonts w:ascii="Arial" w:hAnsi="Arial" w:cs="Arial"/>
          <w:bCs/>
          <w:i w:val="0"/>
          <w:iCs w:val="0"/>
          <w:color w:val="auto"/>
          <w:sz w:val="21"/>
          <w:szCs w:val="21"/>
        </w:rPr>
        <w:t>.</w:t>
      </w:r>
      <w:r w:rsidR="00AF74E5" w:rsidRPr="00334F19">
        <w:rPr>
          <w:rFonts w:ascii="Arial" w:hAnsi="Arial" w:cs="Arial"/>
          <w:bCs/>
          <w:i w:val="0"/>
          <w:iCs w:val="0"/>
          <w:color w:val="auto"/>
          <w:sz w:val="21"/>
          <w:szCs w:val="21"/>
        </w:rPr>
        <w:t xml:space="preserve"> Secretarías de Estado y Secretarías Generales en la estructura organizativa de la Administración General del Estado</w:t>
      </w:r>
      <w:r w:rsidRPr="00334F19">
        <w:rPr>
          <w:rFonts w:ascii="Arial" w:hAnsi="Arial" w:cs="Arial"/>
          <w:bCs/>
          <w:i w:val="0"/>
          <w:iCs w:val="0"/>
          <w:color w:val="auto"/>
          <w:sz w:val="21"/>
          <w:szCs w:val="21"/>
        </w:rPr>
        <w:t xml:space="preserve"> </w:t>
      </w:r>
    </w:p>
    <w:p w14:paraId="46A930A8" w14:textId="3D6E2F42" w:rsidR="00334F19" w:rsidRDefault="009B65B3" w:rsidP="00F81E10">
      <w:pPr>
        <w:spacing w:after="240" w:line="276" w:lineRule="auto"/>
        <w:jc w:val="both"/>
      </w:pPr>
      <w:r w:rsidRPr="0021616A">
        <w:rPr>
          <w:rFonts w:ascii="Arial" w:hAnsi="Arial" w:cs="Arial"/>
          <w:noProof/>
          <w:color w:val="404040" w:themeColor="text1" w:themeTint="BF"/>
          <w:sz w:val="24"/>
          <w:szCs w:val="24"/>
          <w:lang w:val="en-GB" w:eastAsia="en-GB"/>
        </w:rPr>
        <w:drawing>
          <wp:inline distT="0" distB="0" distL="0" distR="0" wp14:anchorId="2511F68C" wp14:editId="18CE4D0A">
            <wp:extent cx="5213986" cy="2305050"/>
            <wp:effectExtent l="0" t="0" r="5715" b="0"/>
            <wp:docPr id="149" name="Diagrama 149" descr="Estructura del Gobierno de España, con 22 ministerios, 41 Secretarías de Estado y Secretarías Generales y sus correspondientes Direcciones General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A86B7A1" w14:textId="77777777" w:rsidR="00557EFA" w:rsidRPr="00557EFA" w:rsidRDefault="00557EFA" w:rsidP="00F81E10">
      <w:pPr>
        <w:spacing w:after="240" w:line="276" w:lineRule="auto"/>
        <w:jc w:val="both"/>
        <w:rPr>
          <w:rFonts w:ascii="Arial" w:hAnsi="Arial" w:cs="Arial"/>
          <w:b/>
          <w:sz w:val="21"/>
          <w:szCs w:val="21"/>
        </w:rPr>
      </w:pPr>
      <w:r w:rsidRPr="00557EFA">
        <w:rPr>
          <w:rFonts w:ascii="Arial" w:hAnsi="Arial" w:cs="Arial"/>
          <w:b/>
          <w:sz w:val="21"/>
          <w:szCs w:val="21"/>
        </w:rPr>
        <w:t>11.3.3</w:t>
      </w:r>
      <w:r w:rsidRPr="00557EFA">
        <w:rPr>
          <w:rFonts w:ascii="Arial" w:hAnsi="Arial" w:cs="Arial"/>
          <w:b/>
          <w:sz w:val="21"/>
          <w:szCs w:val="21"/>
        </w:rPr>
        <w:tab/>
        <w:t>Desarrollo de la metodología participativa</w:t>
      </w:r>
    </w:p>
    <w:p w14:paraId="39006CA4" w14:textId="0B5F2B9C" w:rsidR="00AF6319" w:rsidRPr="00AF6319" w:rsidRDefault="00AF6319" w:rsidP="00F81E10">
      <w:pPr>
        <w:spacing w:after="240" w:line="276" w:lineRule="auto"/>
        <w:jc w:val="both"/>
        <w:rPr>
          <w:rFonts w:ascii="Arial" w:hAnsi="Arial" w:cs="Arial"/>
          <w:bCs/>
          <w:sz w:val="21"/>
          <w:szCs w:val="21"/>
        </w:rPr>
      </w:pPr>
      <w:r w:rsidRPr="00AF6319">
        <w:rPr>
          <w:rFonts w:ascii="Arial" w:hAnsi="Arial" w:cs="Arial"/>
          <w:bCs/>
          <w:sz w:val="21"/>
          <w:szCs w:val="21"/>
        </w:rPr>
        <w:t>Para desarrollar las “Mesas de Diálogo Interministerial” se ha utilizado una metodología participativa, que concibe a las personas participantes del proyecto como agentes activos en la construcción del conocimiento, y no como agentes pasivos o simples receptores.</w:t>
      </w:r>
      <w:r w:rsidR="00497256">
        <w:rPr>
          <w:rFonts w:ascii="Arial" w:hAnsi="Arial" w:cs="Arial"/>
          <w:bCs/>
          <w:sz w:val="21"/>
          <w:szCs w:val="21"/>
        </w:rPr>
        <w:t xml:space="preserve"> </w:t>
      </w:r>
      <w:r w:rsidRPr="00AF6319">
        <w:rPr>
          <w:rFonts w:ascii="Arial" w:hAnsi="Arial" w:cs="Arial"/>
          <w:bCs/>
          <w:sz w:val="21"/>
          <w:szCs w:val="21"/>
        </w:rPr>
        <w:t>Concretamente, se ha</w:t>
      </w:r>
      <w:r w:rsidR="000F71D4">
        <w:rPr>
          <w:rFonts w:ascii="Arial" w:hAnsi="Arial" w:cs="Arial"/>
          <w:bCs/>
          <w:sz w:val="21"/>
          <w:szCs w:val="21"/>
        </w:rPr>
        <w:t>n</w:t>
      </w:r>
      <w:r w:rsidRPr="00AF6319">
        <w:rPr>
          <w:rFonts w:ascii="Arial" w:hAnsi="Arial" w:cs="Arial"/>
          <w:bCs/>
          <w:sz w:val="21"/>
          <w:szCs w:val="21"/>
        </w:rPr>
        <w:t xml:space="preserve"> desarrollado </w:t>
      </w:r>
      <w:r w:rsidR="000F71D4">
        <w:rPr>
          <w:rFonts w:ascii="Arial" w:hAnsi="Arial" w:cs="Arial"/>
          <w:bCs/>
          <w:sz w:val="21"/>
          <w:szCs w:val="21"/>
        </w:rPr>
        <w:t>grupos focales</w:t>
      </w:r>
      <w:r w:rsidRPr="00AF6319">
        <w:rPr>
          <w:rFonts w:ascii="Arial" w:hAnsi="Arial" w:cs="Arial"/>
          <w:bCs/>
          <w:sz w:val="21"/>
          <w:szCs w:val="21"/>
        </w:rPr>
        <w:t>, que sirve</w:t>
      </w:r>
      <w:r w:rsidR="000F71D4">
        <w:rPr>
          <w:rFonts w:ascii="Arial" w:hAnsi="Arial" w:cs="Arial"/>
          <w:bCs/>
          <w:sz w:val="21"/>
          <w:szCs w:val="21"/>
        </w:rPr>
        <w:t>n</w:t>
      </w:r>
      <w:r w:rsidRPr="00AF6319">
        <w:rPr>
          <w:rFonts w:ascii="Arial" w:hAnsi="Arial" w:cs="Arial"/>
          <w:bCs/>
          <w:sz w:val="21"/>
          <w:szCs w:val="21"/>
        </w:rPr>
        <w:t xml:space="preserve"> para analizar y tomar decisiones estratégicas sobre un tema de análisis y tiene</w:t>
      </w:r>
      <w:r w:rsidR="000F71D4">
        <w:rPr>
          <w:rFonts w:ascii="Arial" w:hAnsi="Arial" w:cs="Arial"/>
          <w:bCs/>
          <w:sz w:val="21"/>
          <w:szCs w:val="21"/>
        </w:rPr>
        <w:t>n</w:t>
      </w:r>
      <w:r w:rsidRPr="00AF6319">
        <w:rPr>
          <w:rFonts w:ascii="Arial" w:hAnsi="Arial" w:cs="Arial"/>
          <w:bCs/>
          <w:sz w:val="21"/>
          <w:szCs w:val="21"/>
        </w:rPr>
        <w:t xml:space="preserve"> el objeto de establecer un espacio de diálogo en torno a temas o temáticas de interés para la investigación.</w:t>
      </w:r>
    </w:p>
    <w:p w14:paraId="4717BA69" w14:textId="1835E3A0" w:rsidR="00353E8B" w:rsidRDefault="00AF6319" w:rsidP="00F81E10">
      <w:pPr>
        <w:spacing w:after="240" w:line="276" w:lineRule="auto"/>
        <w:jc w:val="both"/>
        <w:rPr>
          <w:rFonts w:ascii="Arial" w:hAnsi="Arial" w:cs="Arial"/>
          <w:bCs/>
          <w:sz w:val="21"/>
          <w:szCs w:val="21"/>
        </w:rPr>
      </w:pPr>
      <w:r w:rsidRPr="00AF6319">
        <w:rPr>
          <w:rFonts w:ascii="Arial" w:hAnsi="Arial" w:cs="Arial"/>
          <w:bCs/>
          <w:sz w:val="21"/>
          <w:szCs w:val="21"/>
        </w:rPr>
        <w:t xml:space="preserve">En el presente proyecto, se han realizado diferentes </w:t>
      </w:r>
      <w:r w:rsidR="000F71D4">
        <w:rPr>
          <w:rFonts w:ascii="Arial" w:hAnsi="Arial" w:cs="Arial"/>
          <w:bCs/>
          <w:sz w:val="21"/>
          <w:szCs w:val="21"/>
        </w:rPr>
        <w:t>grupos focales</w:t>
      </w:r>
      <w:r w:rsidRPr="00AF6319">
        <w:rPr>
          <w:rFonts w:ascii="Arial" w:hAnsi="Arial" w:cs="Arial"/>
          <w:bCs/>
          <w:sz w:val="21"/>
          <w:szCs w:val="21"/>
        </w:rPr>
        <w:t>, en dos fases de investigación participativa diferenciadas por sus diferentes objetivos de análisis:</w:t>
      </w:r>
    </w:p>
    <w:p w14:paraId="59086A24" w14:textId="77777777" w:rsidR="00353E8B" w:rsidRDefault="00353E8B" w:rsidP="00F81E10">
      <w:pPr>
        <w:spacing w:after="0" w:line="240" w:lineRule="auto"/>
        <w:jc w:val="both"/>
        <w:rPr>
          <w:rFonts w:ascii="Arial" w:hAnsi="Arial" w:cs="Arial"/>
          <w:bCs/>
          <w:sz w:val="21"/>
          <w:szCs w:val="21"/>
        </w:rPr>
      </w:pPr>
      <w:r>
        <w:rPr>
          <w:rFonts w:ascii="Arial" w:hAnsi="Arial" w:cs="Arial"/>
          <w:bCs/>
          <w:sz w:val="21"/>
          <w:szCs w:val="21"/>
        </w:rPr>
        <w:br w:type="page"/>
      </w:r>
    </w:p>
    <w:p w14:paraId="245748D7" w14:textId="5ADADDD6" w:rsidR="0077662F" w:rsidRDefault="00353E8B" w:rsidP="00F81E10">
      <w:pPr>
        <w:pStyle w:val="Descripcin"/>
        <w:jc w:val="both"/>
        <w:rPr>
          <w:rFonts w:ascii="Arial" w:hAnsi="Arial" w:cs="Arial"/>
          <w:bCs/>
          <w:i w:val="0"/>
          <w:iCs w:val="0"/>
          <w:color w:val="auto"/>
          <w:sz w:val="21"/>
          <w:szCs w:val="21"/>
        </w:rPr>
      </w:pPr>
      <w:r w:rsidRPr="007C1456">
        <w:rPr>
          <w:rFonts w:ascii="Arial" w:hAnsi="Arial" w:cs="Arial"/>
          <w:bCs/>
          <w:i w:val="0"/>
          <w:iCs w:val="0"/>
          <w:color w:val="auto"/>
          <w:sz w:val="21"/>
          <w:szCs w:val="21"/>
        </w:rPr>
        <w:t xml:space="preserve">Figura </w:t>
      </w:r>
      <w:r w:rsidRPr="007C1456">
        <w:rPr>
          <w:rFonts w:ascii="Arial" w:hAnsi="Arial" w:cs="Arial"/>
          <w:bCs/>
          <w:i w:val="0"/>
          <w:iCs w:val="0"/>
          <w:color w:val="auto"/>
          <w:sz w:val="21"/>
          <w:szCs w:val="21"/>
        </w:rPr>
        <w:fldChar w:fldCharType="begin"/>
      </w:r>
      <w:r w:rsidRPr="007C1456">
        <w:rPr>
          <w:rFonts w:ascii="Arial" w:hAnsi="Arial" w:cs="Arial"/>
          <w:bCs/>
          <w:i w:val="0"/>
          <w:iCs w:val="0"/>
          <w:color w:val="auto"/>
          <w:sz w:val="21"/>
          <w:szCs w:val="21"/>
        </w:rPr>
        <w:instrText xml:space="preserve"> SEQ Figura \* ARABIC </w:instrText>
      </w:r>
      <w:r w:rsidRPr="007C1456">
        <w:rPr>
          <w:rFonts w:ascii="Arial" w:hAnsi="Arial" w:cs="Arial"/>
          <w:bCs/>
          <w:i w:val="0"/>
          <w:iCs w:val="0"/>
          <w:color w:val="auto"/>
          <w:sz w:val="21"/>
          <w:szCs w:val="21"/>
        </w:rPr>
        <w:fldChar w:fldCharType="separate"/>
      </w:r>
      <w:r w:rsidR="00A76D86">
        <w:rPr>
          <w:rFonts w:ascii="Arial" w:hAnsi="Arial" w:cs="Arial"/>
          <w:bCs/>
          <w:i w:val="0"/>
          <w:iCs w:val="0"/>
          <w:noProof/>
          <w:color w:val="auto"/>
          <w:sz w:val="21"/>
          <w:szCs w:val="21"/>
        </w:rPr>
        <w:t>5</w:t>
      </w:r>
      <w:r w:rsidRPr="007C1456">
        <w:rPr>
          <w:rFonts w:ascii="Arial" w:hAnsi="Arial" w:cs="Arial"/>
          <w:bCs/>
          <w:i w:val="0"/>
          <w:iCs w:val="0"/>
          <w:color w:val="auto"/>
          <w:sz w:val="21"/>
          <w:szCs w:val="21"/>
        </w:rPr>
        <w:fldChar w:fldCharType="end"/>
      </w:r>
      <w:r w:rsidRPr="007C1456">
        <w:rPr>
          <w:rFonts w:ascii="Arial" w:hAnsi="Arial" w:cs="Arial"/>
          <w:bCs/>
          <w:i w:val="0"/>
          <w:iCs w:val="0"/>
          <w:color w:val="auto"/>
          <w:sz w:val="21"/>
          <w:szCs w:val="21"/>
        </w:rPr>
        <w:t xml:space="preserve">. </w:t>
      </w:r>
      <w:r w:rsidR="007C1456" w:rsidRPr="007C1456">
        <w:rPr>
          <w:rFonts w:ascii="Arial" w:hAnsi="Arial" w:cs="Arial"/>
          <w:bCs/>
          <w:i w:val="0"/>
          <w:iCs w:val="0"/>
          <w:color w:val="auto"/>
          <w:sz w:val="21"/>
          <w:szCs w:val="21"/>
        </w:rPr>
        <w:t>Fases de desarrollo del II PNA</w:t>
      </w:r>
    </w:p>
    <w:p w14:paraId="6A0A0AC6" w14:textId="10873983" w:rsidR="007C1456" w:rsidRDefault="00301691" w:rsidP="00F81E10">
      <w:pPr>
        <w:jc w:val="both"/>
      </w:pPr>
      <w:r w:rsidRPr="0021616A">
        <w:rPr>
          <w:rFonts w:ascii="Arial" w:hAnsi="Arial" w:cs="Arial"/>
          <w:noProof/>
          <w:color w:val="404040" w:themeColor="text1" w:themeTint="BF"/>
          <w:sz w:val="24"/>
          <w:szCs w:val="24"/>
          <w:lang w:val="en-GB" w:eastAsia="en-GB"/>
        </w:rPr>
        <w:drawing>
          <wp:inline distT="0" distB="0" distL="0" distR="0" wp14:anchorId="26C21529" wp14:editId="76EA2B2C">
            <wp:extent cx="5657850" cy="2743200"/>
            <wp:effectExtent l="19050" t="0" r="0" b="0"/>
            <wp:docPr id="45" name="Diagrama 45" descr="Fase 1 de diagnóstico: incluye 7 mesas de diálogo entre mayo y junio de 2022. Fase de elaboración del borrador del Plan. Fase 2 de validación: incluye 5 mesas de diálogo entre octubre y noviembre de 2022.">
              <a:extLst xmlns:a="http://schemas.openxmlformats.org/drawingml/2006/main">
                <a:ext uri="{FF2B5EF4-FFF2-40B4-BE49-F238E27FC236}">
                  <a16:creationId xmlns:a16="http://schemas.microsoft.com/office/drawing/2014/main" id="{E26A66DB-58F1-4733-8B59-B21B1E995D2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99D3894" w14:textId="666A2FEA" w:rsidR="00170420" w:rsidRPr="00170420" w:rsidRDefault="00170420" w:rsidP="00F81E10">
      <w:pPr>
        <w:spacing w:after="240" w:line="276" w:lineRule="auto"/>
        <w:jc w:val="both"/>
        <w:rPr>
          <w:rFonts w:ascii="Arial" w:hAnsi="Arial" w:cs="Arial"/>
          <w:b/>
          <w:sz w:val="21"/>
          <w:szCs w:val="21"/>
        </w:rPr>
      </w:pPr>
      <w:r w:rsidRPr="00170420">
        <w:rPr>
          <w:rFonts w:ascii="Arial" w:hAnsi="Arial" w:cs="Arial"/>
          <w:b/>
          <w:sz w:val="21"/>
          <w:szCs w:val="21"/>
        </w:rPr>
        <w:t xml:space="preserve">Fase 1. </w:t>
      </w:r>
      <w:r w:rsidR="000F71D4">
        <w:rPr>
          <w:rFonts w:ascii="Arial" w:hAnsi="Arial" w:cs="Arial"/>
          <w:b/>
          <w:sz w:val="21"/>
          <w:szCs w:val="21"/>
        </w:rPr>
        <w:t>Grupos focales</w:t>
      </w:r>
      <w:r w:rsidRPr="00170420">
        <w:rPr>
          <w:rFonts w:ascii="Arial" w:hAnsi="Arial" w:cs="Arial"/>
          <w:b/>
          <w:sz w:val="21"/>
          <w:szCs w:val="21"/>
        </w:rPr>
        <w:t xml:space="preserve"> de aproximación y diagnóstico de la situación actual</w:t>
      </w:r>
    </w:p>
    <w:p w14:paraId="4F906274" w14:textId="77777777" w:rsidR="00170420" w:rsidRPr="00170420" w:rsidRDefault="00170420" w:rsidP="00F81E10">
      <w:pPr>
        <w:spacing w:after="240" w:line="276" w:lineRule="auto"/>
        <w:jc w:val="both"/>
        <w:rPr>
          <w:rFonts w:ascii="Arial" w:hAnsi="Arial" w:cs="Arial"/>
          <w:bCs/>
          <w:sz w:val="21"/>
          <w:szCs w:val="21"/>
        </w:rPr>
      </w:pPr>
      <w:r w:rsidRPr="00170420">
        <w:rPr>
          <w:rFonts w:ascii="Arial" w:hAnsi="Arial" w:cs="Arial"/>
          <w:bCs/>
          <w:sz w:val="21"/>
          <w:szCs w:val="21"/>
        </w:rPr>
        <w:t xml:space="preserve">Se han llevado a cabo al principio del proyecto con el objetivo de conocer la situación de partida de la AGE respecto a la accesibilidad universal. La información obtenida de estos grupos de trabajo ha servido para establecer la ruta a seguir en el desarrollo del II Plan Nacional de Accesibilidad, en función de las necesidades, demandas y propuestas de mejora detectadas. </w:t>
      </w:r>
    </w:p>
    <w:p w14:paraId="711DCA10" w14:textId="77777777" w:rsidR="00170420" w:rsidRPr="00170420" w:rsidRDefault="00170420" w:rsidP="00F81E10">
      <w:pPr>
        <w:spacing w:after="240" w:line="276" w:lineRule="auto"/>
        <w:jc w:val="both"/>
        <w:rPr>
          <w:rFonts w:ascii="Arial" w:hAnsi="Arial" w:cs="Arial"/>
          <w:bCs/>
          <w:sz w:val="21"/>
          <w:szCs w:val="21"/>
        </w:rPr>
      </w:pPr>
      <w:r w:rsidRPr="00170420">
        <w:rPr>
          <w:rFonts w:ascii="Arial" w:hAnsi="Arial" w:cs="Arial"/>
          <w:bCs/>
          <w:sz w:val="21"/>
          <w:szCs w:val="21"/>
        </w:rPr>
        <w:t>Para el desarrollo de esta metodología participativa se han celebrado 7 mesas de diálogo, integradas por un número de miembros que osciló entre las 8 y 12 personas:</w:t>
      </w:r>
    </w:p>
    <w:p w14:paraId="2EB61A40" w14:textId="2ED1D247" w:rsidR="003A7C23" w:rsidRDefault="00170420" w:rsidP="005B22F1">
      <w:pPr>
        <w:pStyle w:val="Prrafodelista"/>
        <w:numPr>
          <w:ilvl w:val="0"/>
          <w:numId w:val="12"/>
        </w:numPr>
        <w:spacing w:after="240" w:line="276" w:lineRule="auto"/>
        <w:contextualSpacing w:val="0"/>
        <w:jc w:val="both"/>
        <w:rPr>
          <w:rFonts w:ascii="Arial" w:hAnsi="Arial" w:cs="Arial"/>
          <w:bCs/>
          <w:sz w:val="21"/>
          <w:szCs w:val="21"/>
        </w:rPr>
      </w:pPr>
      <w:r w:rsidRPr="00BE1A02">
        <w:rPr>
          <w:rFonts w:ascii="Arial" w:hAnsi="Arial" w:cs="Arial"/>
          <w:sz w:val="21"/>
          <w:szCs w:val="21"/>
        </w:rPr>
        <w:t>5 Mesas de Diálogo Interministerial</w:t>
      </w:r>
      <w:r w:rsidRPr="00BE1A02">
        <w:rPr>
          <w:rFonts w:ascii="Arial" w:hAnsi="Arial" w:cs="Arial"/>
          <w:bCs/>
          <w:sz w:val="21"/>
          <w:szCs w:val="21"/>
        </w:rPr>
        <w:t>, con representantes</w:t>
      </w:r>
      <w:r w:rsidRPr="00170420">
        <w:rPr>
          <w:rFonts w:ascii="Arial" w:hAnsi="Arial" w:cs="Arial"/>
          <w:bCs/>
          <w:sz w:val="21"/>
          <w:szCs w:val="21"/>
        </w:rPr>
        <w:t xml:space="preserve"> de alto rango de las Secretarías de Estado y Secretarías Generales. Participaron 32 personas, de 31 Secretarías diferentes, alcanzando un índice de participación del 66%, en relación al total existente.</w:t>
      </w:r>
    </w:p>
    <w:p w14:paraId="427CC5FC" w14:textId="64836105" w:rsidR="000F71D4" w:rsidRDefault="000F71D4" w:rsidP="00BE1A02">
      <w:pPr>
        <w:spacing w:after="240" w:line="276" w:lineRule="auto"/>
        <w:jc w:val="both"/>
        <w:rPr>
          <w:rFonts w:ascii="Arial" w:hAnsi="Arial" w:cs="Arial"/>
          <w:bCs/>
          <w:sz w:val="21"/>
          <w:szCs w:val="21"/>
        </w:rPr>
      </w:pPr>
    </w:p>
    <w:p w14:paraId="1F2DFC32" w14:textId="24D9E8B1" w:rsidR="000F71D4" w:rsidRDefault="000F71D4" w:rsidP="00BE1A02">
      <w:pPr>
        <w:spacing w:after="240" w:line="276" w:lineRule="auto"/>
        <w:jc w:val="both"/>
        <w:rPr>
          <w:rFonts w:ascii="Arial" w:hAnsi="Arial" w:cs="Arial"/>
          <w:bCs/>
          <w:sz w:val="21"/>
          <w:szCs w:val="21"/>
        </w:rPr>
      </w:pPr>
    </w:p>
    <w:p w14:paraId="56C08CF1" w14:textId="77777777" w:rsidR="000F71D4" w:rsidRPr="00BE1A02" w:rsidRDefault="000F71D4" w:rsidP="00BE1A02">
      <w:pPr>
        <w:spacing w:after="240" w:line="276" w:lineRule="auto"/>
        <w:jc w:val="both"/>
        <w:rPr>
          <w:rFonts w:ascii="Arial" w:hAnsi="Arial" w:cs="Arial"/>
          <w:bCs/>
          <w:sz w:val="21"/>
          <w:szCs w:val="21"/>
        </w:rPr>
      </w:pPr>
    </w:p>
    <w:p w14:paraId="7150BA7D" w14:textId="64F0EDB4" w:rsidR="00F3571A" w:rsidRDefault="00F3571A" w:rsidP="00F81E10">
      <w:pPr>
        <w:pStyle w:val="Descripcin"/>
        <w:spacing w:after="240" w:line="276" w:lineRule="auto"/>
        <w:jc w:val="both"/>
        <w:rPr>
          <w:rFonts w:ascii="Arial" w:hAnsi="Arial" w:cs="Arial"/>
          <w:bCs/>
          <w:i w:val="0"/>
          <w:iCs w:val="0"/>
          <w:color w:val="000000" w:themeColor="text1"/>
          <w:sz w:val="21"/>
          <w:szCs w:val="21"/>
        </w:rPr>
      </w:pPr>
      <w:r w:rsidRPr="00301354">
        <w:rPr>
          <w:rFonts w:ascii="Arial" w:hAnsi="Arial" w:cs="Arial"/>
          <w:bCs/>
          <w:i w:val="0"/>
          <w:iCs w:val="0"/>
          <w:color w:val="000000" w:themeColor="text1"/>
          <w:sz w:val="21"/>
          <w:szCs w:val="21"/>
        </w:rPr>
        <w:t xml:space="preserve">Tabla </w:t>
      </w:r>
      <w:r w:rsidRPr="00301354">
        <w:rPr>
          <w:rFonts w:ascii="Arial" w:hAnsi="Arial" w:cs="Arial"/>
          <w:bCs/>
          <w:i w:val="0"/>
          <w:iCs w:val="0"/>
          <w:color w:val="000000" w:themeColor="text1"/>
          <w:sz w:val="21"/>
          <w:szCs w:val="21"/>
        </w:rPr>
        <w:fldChar w:fldCharType="begin"/>
      </w:r>
      <w:r w:rsidRPr="00301354">
        <w:rPr>
          <w:rFonts w:ascii="Arial" w:hAnsi="Arial" w:cs="Arial"/>
          <w:bCs/>
          <w:i w:val="0"/>
          <w:iCs w:val="0"/>
          <w:color w:val="000000" w:themeColor="text1"/>
          <w:sz w:val="21"/>
          <w:szCs w:val="21"/>
        </w:rPr>
        <w:instrText xml:space="preserve"> SEQ Tabla \* ARABIC </w:instrText>
      </w:r>
      <w:r w:rsidRPr="00301354">
        <w:rPr>
          <w:rFonts w:ascii="Arial" w:hAnsi="Arial" w:cs="Arial"/>
          <w:bCs/>
          <w:i w:val="0"/>
          <w:iCs w:val="0"/>
          <w:color w:val="000000" w:themeColor="text1"/>
          <w:sz w:val="21"/>
          <w:szCs w:val="21"/>
        </w:rPr>
        <w:fldChar w:fldCharType="separate"/>
      </w:r>
      <w:r w:rsidRPr="00301354">
        <w:rPr>
          <w:rFonts w:ascii="Arial" w:hAnsi="Arial" w:cs="Arial"/>
          <w:bCs/>
          <w:i w:val="0"/>
          <w:iCs w:val="0"/>
          <w:color w:val="000000" w:themeColor="text1"/>
          <w:sz w:val="21"/>
          <w:szCs w:val="21"/>
        </w:rPr>
        <w:t>1</w:t>
      </w:r>
      <w:r w:rsidRPr="00301354">
        <w:rPr>
          <w:rFonts w:ascii="Arial" w:hAnsi="Arial" w:cs="Arial"/>
          <w:bCs/>
          <w:i w:val="0"/>
          <w:iCs w:val="0"/>
          <w:color w:val="000000" w:themeColor="text1"/>
          <w:sz w:val="21"/>
          <w:szCs w:val="21"/>
        </w:rPr>
        <w:fldChar w:fldCharType="end"/>
      </w:r>
      <w:r w:rsidRPr="00301354">
        <w:rPr>
          <w:rFonts w:ascii="Arial" w:hAnsi="Arial" w:cs="Arial"/>
          <w:bCs/>
          <w:i w:val="0"/>
          <w:iCs w:val="0"/>
          <w:color w:val="000000" w:themeColor="text1"/>
          <w:sz w:val="21"/>
          <w:szCs w:val="21"/>
        </w:rPr>
        <w:t xml:space="preserve">. </w:t>
      </w:r>
      <w:r w:rsidR="007A672C" w:rsidRPr="00301354">
        <w:rPr>
          <w:rFonts w:ascii="Arial" w:hAnsi="Arial" w:cs="Arial"/>
          <w:bCs/>
          <w:i w:val="0"/>
          <w:iCs w:val="0"/>
          <w:color w:val="000000" w:themeColor="text1"/>
          <w:sz w:val="21"/>
          <w:szCs w:val="21"/>
        </w:rPr>
        <w:t>Ministerios del Gobierno de España participantes en las Mesas de Diálogo Interministerial</w:t>
      </w:r>
    </w:p>
    <w:tbl>
      <w:tblPr>
        <w:tblStyle w:val="Tabladelista21"/>
        <w:tblW w:w="4198" w:type="pct"/>
        <w:jc w:val="center"/>
        <w:tblLook w:val="04A0" w:firstRow="1" w:lastRow="0" w:firstColumn="1" w:lastColumn="0" w:noHBand="0" w:noVBand="1"/>
      </w:tblPr>
      <w:tblGrid>
        <w:gridCol w:w="7616"/>
      </w:tblGrid>
      <w:tr w:rsidR="007F241B" w:rsidRPr="007F241B" w14:paraId="1BD05424" w14:textId="77777777" w:rsidTr="001714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5B45B226"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Asuntos Económicos y Transformación Digital</w:t>
            </w:r>
          </w:p>
        </w:tc>
      </w:tr>
      <w:tr w:rsidR="007F241B" w:rsidRPr="007F241B" w14:paraId="74F6D5EC"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2238B7FB"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para la Transición Ecológica y el Reto Demográfico</w:t>
            </w:r>
          </w:p>
        </w:tc>
      </w:tr>
      <w:tr w:rsidR="007F241B" w:rsidRPr="007F241B" w14:paraId="23BBE4AA"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3C79B259"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Asuntos Exteriores, Unión Europea y Cooperación</w:t>
            </w:r>
          </w:p>
        </w:tc>
      </w:tr>
      <w:tr w:rsidR="007F241B" w:rsidRPr="007F241B" w14:paraId="05BB3E1E"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7A40098C"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Justicia</w:t>
            </w:r>
          </w:p>
        </w:tc>
      </w:tr>
      <w:tr w:rsidR="007F241B" w:rsidRPr="007F241B" w14:paraId="7CF1C825"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7B4ABAEB"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Defensa</w:t>
            </w:r>
          </w:p>
        </w:tc>
      </w:tr>
      <w:tr w:rsidR="007F241B" w:rsidRPr="007F241B" w14:paraId="05F07C73"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62984088"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Hacienda y Función Pública</w:t>
            </w:r>
          </w:p>
        </w:tc>
      </w:tr>
      <w:tr w:rsidR="007F241B" w:rsidRPr="007F241B" w14:paraId="1E0A7297"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75E2EF7D"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del Interior</w:t>
            </w:r>
          </w:p>
        </w:tc>
      </w:tr>
      <w:tr w:rsidR="007F241B" w:rsidRPr="007F241B" w14:paraId="14AF9BE9"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11DADF27"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Transportes, Movilidad y Agenda Urbana</w:t>
            </w:r>
          </w:p>
        </w:tc>
      </w:tr>
      <w:tr w:rsidR="007F241B" w:rsidRPr="007F241B" w14:paraId="14C59413"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2FFCEAB9"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Educación y Formación Profesional</w:t>
            </w:r>
          </w:p>
        </w:tc>
      </w:tr>
      <w:tr w:rsidR="007F241B" w:rsidRPr="007F241B" w14:paraId="5A610EB7"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7ACE60B6"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Industria, Comercio y Turismo</w:t>
            </w:r>
          </w:p>
        </w:tc>
      </w:tr>
      <w:tr w:rsidR="007F241B" w:rsidRPr="007F241B" w14:paraId="05EFE1B4"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587E7233"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Agricultura, Pesca y Alimentación</w:t>
            </w:r>
          </w:p>
        </w:tc>
      </w:tr>
      <w:tr w:rsidR="007F241B" w:rsidRPr="007F241B" w14:paraId="7B669468"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5EB25B54"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la Presidencia, Relaciones con las Cortes y Memoria Democrática</w:t>
            </w:r>
          </w:p>
        </w:tc>
      </w:tr>
      <w:tr w:rsidR="007F241B" w:rsidRPr="007F241B" w14:paraId="3C83F5AD"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29585364"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Política Territorial</w:t>
            </w:r>
          </w:p>
        </w:tc>
      </w:tr>
      <w:tr w:rsidR="007F241B" w:rsidRPr="007F241B" w14:paraId="71F2B591"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2D74B93A"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Cultura y Deportes</w:t>
            </w:r>
          </w:p>
        </w:tc>
      </w:tr>
      <w:tr w:rsidR="007F241B" w:rsidRPr="007F241B" w14:paraId="4EFE2AE7"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072C712B"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Sanidad</w:t>
            </w:r>
          </w:p>
        </w:tc>
      </w:tr>
      <w:tr w:rsidR="007F241B" w:rsidRPr="007F241B" w14:paraId="09A5A201"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07C0C72C"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Derechos Sociales y Agenda 2030</w:t>
            </w:r>
          </w:p>
        </w:tc>
      </w:tr>
      <w:tr w:rsidR="007F241B" w:rsidRPr="007F241B" w14:paraId="0F5280B0"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3244AAA0"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Ciencia e Innovación</w:t>
            </w:r>
          </w:p>
        </w:tc>
      </w:tr>
      <w:tr w:rsidR="007F241B" w:rsidRPr="007F241B" w14:paraId="368F2DDC"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6B1F9B21"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Igualdad</w:t>
            </w:r>
          </w:p>
        </w:tc>
      </w:tr>
      <w:tr w:rsidR="007F241B" w:rsidRPr="007F241B" w14:paraId="650B116D"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2DDF27EA"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Consumo</w:t>
            </w:r>
          </w:p>
        </w:tc>
      </w:tr>
      <w:tr w:rsidR="007F241B" w:rsidRPr="007F241B" w14:paraId="7A5681B3" w14:textId="77777777" w:rsidTr="0017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74A85F22"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Inclusión, Seguridad Social y Migraciones</w:t>
            </w:r>
          </w:p>
        </w:tc>
      </w:tr>
      <w:tr w:rsidR="007F241B" w:rsidRPr="007F241B" w14:paraId="0CBF90E8" w14:textId="77777777" w:rsidTr="001714FD">
        <w:trPr>
          <w:jc w:val="center"/>
        </w:trPr>
        <w:tc>
          <w:tcPr>
            <w:cnfStyle w:val="001000000000" w:firstRow="0" w:lastRow="0" w:firstColumn="1" w:lastColumn="0" w:oddVBand="0" w:evenVBand="0" w:oddHBand="0" w:evenHBand="0" w:firstRowFirstColumn="0" w:firstRowLastColumn="0" w:lastRowFirstColumn="0" w:lastRowLastColumn="0"/>
            <w:tcW w:w="5000" w:type="pct"/>
            <w:noWrap/>
          </w:tcPr>
          <w:p w14:paraId="63BAB506" w14:textId="77777777" w:rsidR="007F241B" w:rsidRPr="007F241B" w:rsidRDefault="007F241B" w:rsidP="00F81E10">
            <w:pPr>
              <w:spacing w:line="360" w:lineRule="auto"/>
              <w:jc w:val="both"/>
              <w:rPr>
                <w:rFonts w:ascii="Arial" w:eastAsiaTheme="minorEastAsia" w:hAnsi="Arial" w:cs="Arial"/>
                <w:b w:val="0"/>
                <w:bCs w:val="0"/>
                <w:sz w:val="21"/>
                <w:szCs w:val="21"/>
              </w:rPr>
            </w:pPr>
            <w:r w:rsidRPr="007F241B">
              <w:rPr>
                <w:rFonts w:ascii="Arial" w:eastAsiaTheme="minorEastAsia" w:hAnsi="Arial" w:cs="Arial"/>
                <w:b w:val="0"/>
                <w:bCs w:val="0"/>
                <w:sz w:val="21"/>
                <w:szCs w:val="21"/>
              </w:rPr>
              <w:t>Ministerio de Universidades</w:t>
            </w:r>
          </w:p>
        </w:tc>
      </w:tr>
    </w:tbl>
    <w:p w14:paraId="09DC0FAD" w14:textId="12BD0618" w:rsidR="00301354" w:rsidRPr="001714FD" w:rsidRDefault="001714FD" w:rsidP="005B22F1">
      <w:pPr>
        <w:pStyle w:val="Prrafodelista"/>
        <w:numPr>
          <w:ilvl w:val="0"/>
          <w:numId w:val="12"/>
        </w:numPr>
        <w:spacing w:before="240" w:after="240" w:line="276" w:lineRule="auto"/>
        <w:ind w:left="714" w:hanging="357"/>
        <w:contextualSpacing w:val="0"/>
        <w:jc w:val="both"/>
        <w:rPr>
          <w:rFonts w:ascii="Arial" w:hAnsi="Arial" w:cs="Arial"/>
          <w:b/>
          <w:sz w:val="21"/>
          <w:szCs w:val="21"/>
        </w:rPr>
      </w:pPr>
      <w:r w:rsidRPr="00BE1A02">
        <w:rPr>
          <w:rFonts w:ascii="Arial" w:hAnsi="Arial" w:cs="Arial"/>
          <w:sz w:val="21"/>
          <w:szCs w:val="21"/>
        </w:rPr>
        <w:t xml:space="preserve">1 Mesa de diálogo con representantes de las Direcciones Generales del Ministerio de Derechos Sociales y Agenda 2030 y sus centros asesores. </w:t>
      </w:r>
      <w:r w:rsidRPr="00BE1A02">
        <w:rPr>
          <w:rFonts w:ascii="Arial" w:hAnsi="Arial" w:cs="Arial"/>
          <w:bCs/>
          <w:sz w:val="21"/>
          <w:szCs w:val="21"/>
        </w:rPr>
        <w:t>Participaron</w:t>
      </w:r>
      <w:r w:rsidRPr="001714FD">
        <w:rPr>
          <w:rFonts w:ascii="Arial" w:hAnsi="Arial" w:cs="Arial"/>
          <w:bCs/>
          <w:sz w:val="21"/>
          <w:szCs w:val="21"/>
        </w:rPr>
        <w:t xml:space="preserve"> 12 personas en representación de los siguientes organismos públicos:</w:t>
      </w:r>
    </w:p>
    <w:p w14:paraId="06371CE0" w14:textId="0EFEA2E6" w:rsidR="001714FD" w:rsidRDefault="001714FD" w:rsidP="00F81E10">
      <w:pPr>
        <w:spacing w:before="240" w:after="240" w:line="276" w:lineRule="auto"/>
        <w:jc w:val="both"/>
        <w:rPr>
          <w:rFonts w:ascii="Arial" w:hAnsi="Arial" w:cs="Arial"/>
          <w:bCs/>
          <w:sz w:val="21"/>
          <w:szCs w:val="21"/>
        </w:rPr>
      </w:pPr>
      <w:r w:rsidRPr="00B81D1A">
        <w:rPr>
          <w:rFonts w:ascii="Arial" w:hAnsi="Arial" w:cs="Arial"/>
          <w:bCs/>
          <w:sz w:val="21"/>
          <w:szCs w:val="21"/>
        </w:rPr>
        <w:t xml:space="preserve">Tabla </w:t>
      </w:r>
      <w:r w:rsidRPr="00B81D1A">
        <w:rPr>
          <w:rFonts w:ascii="Arial" w:hAnsi="Arial" w:cs="Arial"/>
          <w:bCs/>
          <w:sz w:val="21"/>
          <w:szCs w:val="21"/>
        </w:rPr>
        <w:fldChar w:fldCharType="begin"/>
      </w:r>
      <w:r w:rsidRPr="00B81D1A">
        <w:rPr>
          <w:rFonts w:ascii="Arial" w:hAnsi="Arial" w:cs="Arial"/>
          <w:bCs/>
          <w:sz w:val="21"/>
          <w:szCs w:val="21"/>
        </w:rPr>
        <w:instrText xml:space="preserve"> SEQ Tabla \* ARABIC </w:instrText>
      </w:r>
      <w:r w:rsidRPr="00B81D1A">
        <w:rPr>
          <w:rFonts w:ascii="Arial" w:hAnsi="Arial" w:cs="Arial"/>
          <w:bCs/>
          <w:sz w:val="21"/>
          <w:szCs w:val="21"/>
        </w:rPr>
        <w:fldChar w:fldCharType="separate"/>
      </w:r>
      <w:r w:rsidRPr="00B81D1A">
        <w:rPr>
          <w:rFonts w:ascii="Arial" w:hAnsi="Arial" w:cs="Arial"/>
          <w:bCs/>
          <w:sz w:val="21"/>
          <w:szCs w:val="21"/>
        </w:rPr>
        <w:t>2</w:t>
      </w:r>
      <w:r w:rsidRPr="00B81D1A">
        <w:rPr>
          <w:rFonts w:ascii="Arial" w:hAnsi="Arial" w:cs="Arial"/>
          <w:bCs/>
          <w:sz w:val="21"/>
          <w:szCs w:val="21"/>
        </w:rPr>
        <w:fldChar w:fldCharType="end"/>
      </w:r>
      <w:r w:rsidRPr="00B81D1A">
        <w:rPr>
          <w:rFonts w:ascii="Arial" w:hAnsi="Arial" w:cs="Arial"/>
          <w:bCs/>
          <w:sz w:val="21"/>
          <w:szCs w:val="21"/>
        </w:rPr>
        <w:t xml:space="preserve">. </w:t>
      </w:r>
      <w:r w:rsidR="00B81D1A" w:rsidRPr="00B81D1A">
        <w:rPr>
          <w:rFonts w:ascii="Arial" w:hAnsi="Arial" w:cs="Arial"/>
          <w:bCs/>
          <w:sz w:val="21"/>
          <w:szCs w:val="21"/>
        </w:rPr>
        <w:t>Entidades participantes en las Mesas de Diálogo Interministerial</w:t>
      </w:r>
    </w:p>
    <w:tbl>
      <w:tblPr>
        <w:tblStyle w:val="Tabladelista21"/>
        <w:tblW w:w="7513" w:type="dxa"/>
        <w:jc w:val="center"/>
        <w:tblLayout w:type="fixed"/>
        <w:tblLook w:val="04A0" w:firstRow="1" w:lastRow="0" w:firstColumn="1" w:lastColumn="0" w:noHBand="0" w:noVBand="1"/>
      </w:tblPr>
      <w:tblGrid>
        <w:gridCol w:w="7513"/>
      </w:tblGrid>
      <w:tr w:rsidR="007B35CE" w:rsidRPr="007B35CE" w14:paraId="224ADC34" w14:textId="77777777" w:rsidTr="00174B5D">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7513" w:type="dxa"/>
            <w:noWrap/>
          </w:tcPr>
          <w:p w14:paraId="5F964110" w14:textId="77777777" w:rsidR="007B35CE" w:rsidRPr="007B35CE" w:rsidRDefault="007B35CE" w:rsidP="00F81E10">
            <w:pPr>
              <w:spacing w:line="360" w:lineRule="auto"/>
              <w:jc w:val="both"/>
              <w:rPr>
                <w:rFonts w:ascii="Arial" w:eastAsiaTheme="minorEastAsia" w:hAnsi="Arial" w:cs="Arial"/>
                <w:b w:val="0"/>
                <w:bCs w:val="0"/>
                <w:sz w:val="21"/>
                <w:szCs w:val="21"/>
              </w:rPr>
            </w:pPr>
            <w:r w:rsidRPr="007B35CE">
              <w:rPr>
                <w:rFonts w:ascii="Arial" w:eastAsiaTheme="minorEastAsia" w:hAnsi="Arial" w:cs="Arial"/>
                <w:b w:val="0"/>
                <w:bCs w:val="0"/>
                <w:sz w:val="21"/>
                <w:szCs w:val="21"/>
              </w:rPr>
              <w:t>Dirección General de Derechos de las Personas con Discapacidad</w:t>
            </w:r>
          </w:p>
        </w:tc>
      </w:tr>
      <w:tr w:rsidR="007B35CE" w:rsidRPr="007B35CE" w14:paraId="55759BA6" w14:textId="77777777" w:rsidTr="00174B5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513" w:type="dxa"/>
            <w:noWrap/>
          </w:tcPr>
          <w:p w14:paraId="2CEE851E" w14:textId="77777777" w:rsidR="007B35CE" w:rsidRPr="007B35CE" w:rsidRDefault="007B35CE" w:rsidP="00F81E10">
            <w:pPr>
              <w:spacing w:line="360" w:lineRule="auto"/>
              <w:jc w:val="both"/>
              <w:rPr>
                <w:rFonts w:ascii="Arial" w:eastAsiaTheme="minorEastAsia" w:hAnsi="Arial" w:cs="Arial"/>
                <w:b w:val="0"/>
                <w:bCs w:val="0"/>
                <w:sz w:val="21"/>
                <w:szCs w:val="21"/>
              </w:rPr>
            </w:pPr>
            <w:r w:rsidRPr="007B35CE">
              <w:rPr>
                <w:rFonts w:ascii="Arial" w:eastAsiaTheme="minorEastAsia" w:hAnsi="Arial" w:cs="Arial"/>
                <w:b w:val="0"/>
                <w:bCs w:val="0"/>
                <w:sz w:val="21"/>
                <w:szCs w:val="21"/>
              </w:rPr>
              <w:t>Dirección General del Instituto de la Juventud (INJUVE)</w:t>
            </w:r>
          </w:p>
        </w:tc>
      </w:tr>
      <w:tr w:rsidR="007B35CE" w:rsidRPr="007B35CE" w14:paraId="26D497D3" w14:textId="77777777" w:rsidTr="00174B5D">
        <w:trPr>
          <w:trHeight w:val="340"/>
          <w:jc w:val="center"/>
        </w:trPr>
        <w:tc>
          <w:tcPr>
            <w:cnfStyle w:val="001000000000" w:firstRow="0" w:lastRow="0" w:firstColumn="1" w:lastColumn="0" w:oddVBand="0" w:evenVBand="0" w:oddHBand="0" w:evenHBand="0" w:firstRowFirstColumn="0" w:firstRowLastColumn="0" w:lastRowFirstColumn="0" w:lastRowLastColumn="0"/>
            <w:tcW w:w="7513" w:type="dxa"/>
            <w:noWrap/>
          </w:tcPr>
          <w:p w14:paraId="1BE121A6" w14:textId="77777777" w:rsidR="007B35CE" w:rsidRPr="007B35CE" w:rsidRDefault="007B35CE" w:rsidP="00F81E10">
            <w:pPr>
              <w:spacing w:line="360" w:lineRule="auto"/>
              <w:jc w:val="both"/>
              <w:rPr>
                <w:rFonts w:ascii="Arial" w:eastAsiaTheme="minorEastAsia" w:hAnsi="Arial" w:cs="Arial"/>
                <w:b w:val="0"/>
                <w:bCs w:val="0"/>
                <w:sz w:val="21"/>
                <w:szCs w:val="21"/>
              </w:rPr>
            </w:pPr>
            <w:r w:rsidRPr="007B35CE">
              <w:rPr>
                <w:rFonts w:ascii="Arial" w:eastAsiaTheme="minorEastAsia" w:hAnsi="Arial" w:cs="Arial"/>
                <w:b w:val="0"/>
                <w:bCs w:val="0"/>
                <w:sz w:val="21"/>
                <w:szCs w:val="21"/>
              </w:rPr>
              <w:t>Dirección General de Derechos de la Infancia y la Adolescencia</w:t>
            </w:r>
          </w:p>
        </w:tc>
      </w:tr>
      <w:tr w:rsidR="007B35CE" w:rsidRPr="007B35CE" w14:paraId="2CB0C3A1" w14:textId="77777777" w:rsidTr="00174B5D">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7513" w:type="dxa"/>
            <w:noWrap/>
          </w:tcPr>
          <w:p w14:paraId="44D14E2C" w14:textId="789F7146" w:rsidR="007B35CE" w:rsidRPr="007B35CE" w:rsidRDefault="007B35CE" w:rsidP="000F71D4">
            <w:pPr>
              <w:spacing w:line="360" w:lineRule="auto"/>
              <w:jc w:val="both"/>
              <w:rPr>
                <w:rFonts w:ascii="Arial" w:eastAsiaTheme="minorEastAsia" w:hAnsi="Arial" w:cs="Arial"/>
                <w:b w:val="0"/>
                <w:bCs w:val="0"/>
                <w:sz w:val="21"/>
                <w:szCs w:val="21"/>
              </w:rPr>
            </w:pPr>
            <w:r w:rsidRPr="007B35CE">
              <w:rPr>
                <w:rFonts w:ascii="Arial" w:eastAsiaTheme="minorEastAsia" w:hAnsi="Arial" w:cs="Arial"/>
                <w:b w:val="0"/>
                <w:bCs w:val="0"/>
                <w:sz w:val="21"/>
                <w:szCs w:val="21"/>
              </w:rPr>
              <w:t xml:space="preserve">Real Patronato sobre Discapacidad </w:t>
            </w:r>
          </w:p>
        </w:tc>
      </w:tr>
      <w:tr w:rsidR="007B35CE" w:rsidRPr="007B35CE" w14:paraId="062E0EAB" w14:textId="77777777" w:rsidTr="00174B5D">
        <w:trPr>
          <w:jc w:val="center"/>
        </w:trPr>
        <w:tc>
          <w:tcPr>
            <w:cnfStyle w:val="001000000000" w:firstRow="0" w:lastRow="0" w:firstColumn="1" w:lastColumn="0" w:oddVBand="0" w:evenVBand="0" w:oddHBand="0" w:evenHBand="0" w:firstRowFirstColumn="0" w:firstRowLastColumn="0" w:lastRowFirstColumn="0" w:lastRowLastColumn="0"/>
            <w:tcW w:w="7513" w:type="dxa"/>
            <w:noWrap/>
          </w:tcPr>
          <w:p w14:paraId="144DC292" w14:textId="2AD52F38" w:rsidR="007B35CE" w:rsidRPr="007B35CE" w:rsidRDefault="007B35CE" w:rsidP="00F81E10">
            <w:pPr>
              <w:spacing w:line="360" w:lineRule="auto"/>
              <w:jc w:val="both"/>
              <w:rPr>
                <w:rFonts w:ascii="Arial" w:eastAsiaTheme="minorEastAsia" w:hAnsi="Arial" w:cs="Arial"/>
                <w:b w:val="0"/>
                <w:bCs w:val="0"/>
                <w:sz w:val="21"/>
                <w:szCs w:val="21"/>
              </w:rPr>
            </w:pPr>
            <w:r w:rsidRPr="007B35CE">
              <w:rPr>
                <w:rFonts w:ascii="Arial" w:eastAsiaTheme="minorEastAsia" w:hAnsi="Arial" w:cs="Arial"/>
                <w:b w:val="0"/>
                <w:bCs w:val="0"/>
                <w:sz w:val="21"/>
                <w:szCs w:val="21"/>
              </w:rPr>
              <w:t xml:space="preserve">Centro Español de Documentación e Investigación sobre Discapacidad (CEDID, </w:t>
            </w:r>
            <w:r w:rsidR="008A6586" w:rsidRPr="008A6586">
              <w:rPr>
                <w:rFonts w:ascii="Arial" w:eastAsiaTheme="minorEastAsia" w:hAnsi="Arial" w:cs="Arial"/>
                <w:b w:val="0"/>
                <w:bCs w:val="0"/>
                <w:sz w:val="21"/>
                <w:szCs w:val="21"/>
              </w:rPr>
              <w:t>Real Patronato sobre Discapacidad</w:t>
            </w:r>
            <w:r w:rsidRPr="007B35CE">
              <w:rPr>
                <w:rFonts w:ascii="Arial" w:eastAsiaTheme="minorEastAsia" w:hAnsi="Arial" w:cs="Arial"/>
                <w:b w:val="0"/>
                <w:bCs w:val="0"/>
                <w:sz w:val="21"/>
                <w:szCs w:val="21"/>
              </w:rPr>
              <w:t>)</w:t>
            </w:r>
          </w:p>
        </w:tc>
      </w:tr>
      <w:tr w:rsidR="007B35CE" w:rsidRPr="007B35CE" w14:paraId="75BE3A4B" w14:textId="77777777" w:rsidTr="00174B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13" w:type="dxa"/>
            <w:noWrap/>
          </w:tcPr>
          <w:p w14:paraId="2FF56F5E" w14:textId="6AFEF5BD" w:rsidR="007B35CE" w:rsidRPr="007B35CE" w:rsidRDefault="007B35CE" w:rsidP="00F81E10">
            <w:pPr>
              <w:spacing w:line="360" w:lineRule="auto"/>
              <w:jc w:val="both"/>
              <w:rPr>
                <w:rFonts w:ascii="Arial" w:eastAsiaTheme="minorEastAsia" w:hAnsi="Arial" w:cs="Arial"/>
                <w:b w:val="0"/>
                <w:bCs w:val="0"/>
                <w:sz w:val="21"/>
                <w:szCs w:val="21"/>
              </w:rPr>
            </w:pPr>
            <w:r w:rsidRPr="007B35CE">
              <w:rPr>
                <w:rFonts w:ascii="Arial" w:eastAsiaTheme="minorEastAsia" w:hAnsi="Arial" w:cs="Arial"/>
                <w:b w:val="0"/>
                <w:bCs w:val="0"/>
                <w:sz w:val="21"/>
                <w:szCs w:val="21"/>
              </w:rPr>
              <w:t>Centro de Normalización Lingüística de la Lengua de Signos Española (CNLSE</w:t>
            </w:r>
            <w:r w:rsidR="008A6586">
              <w:rPr>
                <w:rFonts w:ascii="Arial" w:eastAsiaTheme="minorEastAsia" w:hAnsi="Arial" w:cs="Arial"/>
                <w:b w:val="0"/>
                <w:bCs w:val="0"/>
                <w:sz w:val="21"/>
                <w:szCs w:val="21"/>
              </w:rPr>
              <w:t xml:space="preserve">, </w:t>
            </w:r>
            <w:r w:rsidR="008A6586" w:rsidRPr="008A6586">
              <w:rPr>
                <w:rFonts w:ascii="Arial" w:eastAsiaTheme="minorEastAsia" w:hAnsi="Arial" w:cs="Arial"/>
                <w:b w:val="0"/>
                <w:bCs w:val="0"/>
                <w:sz w:val="21"/>
                <w:szCs w:val="21"/>
              </w:rPr>
              <w:t>Real Patronato sobre Discapacidad</w:t>
            </w:r>
            <w:r w:rsidRPr="007B35CE">
              <w:rPr>
                <w:rFonts w:ascii="Arial" w:eastAsiaTheme="minorEastAsia" w:hAnsi="Arial" w:cs="Arial"/>
                <w:b w:val="0"/>
                <w:bCs w:val="0"/>
                <w:sz w:val="21"/>
                <w:szCs w:val="21"/>
              </w:rPr>
              <w:t>)</w:t>
            </w:r>
          </w:p>
        </w:tc>
      </w:tr>
      <w:tr w:rsidR="007B35CE" w:rsidRPr="007B35CE" w14:paraId="3386F35A" w14:textId="77777777" w:rsidTr="00174B5D">
        <w:trPr>
          <w:jc w:val="center"/>
        </w:trPr>
        <w:tc>
          <w:tcPr>
            <w:cnfStyle w:val="001000000000" w:firstRow="0" w:lastRow="0" w:firstColumn="1" w:lastColumn="0" w:oddVBand="0" w:evenVBand="0" w:oddHBand="0" w:evenHBand="0" w:firstRowFirstColumn="0" w:firstRowLastColumn="0" w:lastRowFirstColumn="0" w:lastRowLastColumn="0"/>
            <w:tcW w:w="7513" w:type="dxa"/>
            <w:noWrap/>
          </w:tcPr>
          <w:p w14:paraId="1DCF4496" w14:textId="427C03A1" w:rsidR="007B35CE" w:rsidRPr="007B35CE" w:rsidRDefault="008A6586" w:rsidP="008A6586">
            <w:pPr>
              <w:spacing w:line="360" w:lineRule="auto"/>
              <w:jc w:val="both"/>
              <w:rPr>
                <w:rFonts w:ascii="Arial" w:eastAsiaTheme="minorEastAsia" w:hAnsi="Arial" w:cs="Arial"/>
                <w:b w:val="0"/>
                <w:bCs w:val="0"/>
                <w:sz w:val="21"/>
                <w:szCs w:val="21"/>
              </w:rPr>
            </w:pPr>
            <w:r w:rsidRPr="007B35CE">
              <w:rPr>
                <w:rFonts w:ascii="Arial" w:eastAsiaTheme="minorEastAsia" w:hAnsi="Arial" w:cs="Arial"/>
                <w:b w:val="0"/>
                <w:bCs w:val="0"/>
                <w:sz w:val="21"/>
                <w:szCs w:val="21"/>
              </w:rPr>
              <w:t xml:space="preserve">Oficina de Atención a la Discapacidad (OADIS, </w:t>
            </w:r>
            <w:r>
              <w:rPr>
                <w:rFonts w:ascii="Arial" w:eastAsiaTheme="minorEastAsia" w:hAnsi="Arial" w:cs="Arial"/>
                <w:b w:val="0"/>
                <w:bCs w:val="0"/>
                <w:sz w:val="21"/>
                <w:szCs w:val="21"/>
              </w:rPr>
              <w:t>Consejo Nacional de la Discapacidad</w:t>
            </w:r>
            <w:r w:rsidR="007B35CE" w:rsidRPr="007B35CE">
              <w:rPr>
                <w:rFonts w:ascii="Arial" w:eastAsiaTheme="minorEastAsia" w:hAnsi="Arial" w:cs="Arial"/>
                <w:b w:val="0"/>
                <w:bCs w:val="0"/>
                <w:sz w:val="21"/>
                <w:szCs w:val="21"/>
              </w:rPr>
              <w:t>)</w:t>
            </w:r>
          </w:p>
        </w:tc>
      </w:tr>
      <w:tr w:rsidR="007B35CE" w:rsidRPr="007B35CE" w14:paraId="3F68073A" w14:textId="77777777" w:rsidTr="00174B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13" w:type="dxa"/>
            <w:noWrap/>
          </w:tcPr>
          <w:p w14:paraId="5B329AC3" w14:textId="74D78290" w:rsidR="007B35CE" w:rsidRPr="007B35CE" w:rsidRDefault="008A6586" w:rsidP="00F81E10">
            <w:pPr>
              <w:spacing w:line="360" w:lineRule="auto"/>
              <w:jc w:val="both"/>
              <w:rPr>
                <w:rFonts w:ascii="Arial" w:eastAsiaTheme="minorEastAsia" w:hAnsi="Arial" w:cs="Arial"/>
                <w:b w:val="0"/>
                <w:bCs w:val="0"/>
                <w:sz w:val="21"/>
                <w:szCs w:val="21"/>
              </w:rPr>
            </w:pPr>
            <w:r w:rsidRPr="007B35CE">
              <w:rPr>
                <w:rFonts w:ascii="Arial" w:eastAsiaTheme="minorEastAsia" w:hAnsi="Arial" w:cs="Arial"/>
                <w:b w:val="0"/>
                <w:bCs w:val="0"/>
                <w:sz w:val="21"/>
                <w:szCs w:val="21"/>
              </w:rPr>
              <w:t>Centro Español del Subtitu</w:t>
            </w:r>
            <w:r>
              <w:rPr>
                <w:rFonts w:ascii="Arial" w:eastAsiaTheme="minorEastAsia" w:hAnsi="Arial" w:cs="Arial"/>
                <w:b w:val="0"/>
                <w:bCs w:val="0"/>
                <w:sz w:val="21"/>
                <w:szCs w:val="21"/>
              </w:rPr>
              <w:t>lado y la Audiodescripción (CESy</w:t>
            </w:r>
            <w:r w:rsidRPr="007B35CE">
              <w:rPr>
                <w:rFonts w:ascii="Arial" w:eastAsiaTheme="minorEastAsia" w:hAnsi="Arial" w:cs="Arial"/>
                <w:b w:val="0"/>
                <w:bCs w:val="0"/>
                <w:sz w:val="21"/>
                <w:szCs w:val="21"/>
              </w:rPr>
              <w:t xml:space="preserve">A, </w:t>
            </w:r>
            <w:r w:rsidRPr="008A6586">
              <w:rPr>
                <w:rFonts w:ascii="Arial" w:eastAsiaTheme="minorEastAsia" w:hAnsi="Arial" w:cs="Arial"/>
                <w:b w:val="0"/>
                <w:bCs w:val="0"/>
                <w:sz w:val="21"/>
                <w:szCs w:val="21"/>
              </w:rPr>
              <w:t>Real Patronato sobre Discapacidad</w:t>
            </w:r>
            <w:r w:rsidRPr="007B35CE">
              <w:rPr>
                <w:rFonts w:ascii="Arial" w:eastAsiaTheme="minorEastAsia" w:hAnsi="Arial" w:cs="Arial"/>
                <w:b w:val="0"/>
                <w:bCs w:val="0"/>
                <w:sz w:val="21"/>
                <w:szCs w:val="21"/>
              </w:rPr>
              <w:t>)</w:t>
            </w:r>
          </w:p>
        </w:tc>
      </w:tr>
      <w:tr w:rsidR="007B35CE" w:rsidRPr="007B35CE" w14:paraId="7320BFC5" w14:textId="77777777" w:rsidTr="00174B5D">
        <w:trPr>
          <w:jc w:val="center"/>
        </w:trPr>
        <w:tc>
          <w:tcPr>
            <w:cnfStyle w:val="001000000000" w:firstRow="0" w:lastRow="0" w:firstColumn="1" w:lastColumn="0" w:oddVBand="0" w:evenVBand="0" w:oddHBand="0" w:evenHBand="0" w:firstRowFirstColumn="0" w:firstRowLastColumn="0" w:lastRowFirstColumn="0" w:lastRowLastColumn="0"/>
            <w:tcW w:w="7513" w:type="dxa"/>
            <w:noWrap/>
          </w:tcPr>
          <w:p w14:paraId="14EA147D" w14:textId="0AB8BC16" w:rsidR="007B35CE" w:rsidRPr="007B35CE" w:rsidRDefault="008A6586" w:rsidP="008A6586">
            <w:pPr>
              <w:spacing w:line="360" w:lineRule="auto"/>
              <w:jc w:val="both"/>
              <w:rPr>
                <w:rFonts w:ascii="Arial" w:eastAsiaTheme="minorEastAsia" w:hAnsi="Arial" w:cs="Arial"/>
                <w:b w:val="0"/>
                <w:bCs w:val="0"/>
                <w:sz w:val="21"/>
                <w:szCs w:val="21"/>
              </w:rPr>
            </w:pPr>
            <w:r w:rsidRPr="007B35CE">
              <w:rPr>
                <w:rFonts w:ascii="Arial" w:eastAsiaTheme="minorEastAsia" w:hAnsi="Arial" w:cs="Arial"/>
                <w:b w:val="0"/>
                <w:bCs w:val="0"/>
                <w:sz w:val="21"/>
                <w:szCs w:val="21"/>
              </w:rPr>
              <w:t>Centro de Referencia Estatal de Autonomía Personal y Ayudas Técnicas (CEAPAT, IMSERSO)</w:t>
            </w:r>
          </w:p>
        </w:tc>
      </w:tr>
    </w:tbl>
    <w:p w14:paraId="55EE6122" w14:textId="25A50AB2" w:rsidR="00AC70EB" w:rsidRPr="000F745C" w:rsidRDefault="00AC70EB" w:rsidP="005B22F1">
      <w:pPr>
        <w:pStyle w:val="Prrafodelista"/>
        <w:numPr>
          <w:ilvl w:val="0"/>
          <w:numId w:val="12"/>
        </w:numPr>
        <w:spacing w:before="240" w:after="240" w:line="276" w:lineRule="auto"/>
        <w:ind w:left="714" w:hanging="357"/>
        <w:contextualSpacing w:val="0"/>
        <w:jc w:val="both"/>
        <w:rPr>
          <w:rFonts w:ascii="Arial" w:hAnsi="Arial" w:cs="Arial"/>
          <w:bCs/>
          <w:sz w:val="21"/>
          <w:szCs w:val="21"/>
        </w:rPr>
      </w:pPr>
      <w:r w:rsidRPr="00BE4DBA">
        <w:rPr>
          <w:rFonts w:ascii="Arial" w:hAnsi="Arial" w:cs="Arial"/>
          <w:sz w:val="21"/>
          <w:szCs w:val="21"/>
        </w:rPr>
        <w:t>1 Mesa de diálogo con representantes de las Comunidades Autónomas.</w:t>
      </w:r>
      <w:r w:rsidRPr="00BE4DBA">
        <w:rPr>
          <w:rFonts w:ascii="Arial" w:hAnsi="Arial" w:cs="Arial"/>
          <w:bCs/>
          <w:sz w:val="21"/>
          <w:szCs w:val="21"/>
        </w:rPr>
        <w:t xml:space="preserve"> Participaron</w:t>
      </w:r>
      <w:r w:rsidRPr="000F745C">
        <w:rPr>
          <w:rFonts w:ascii="Arial" w:hAnsi="Arial" w:cs="Arial"/>
          <w:bCs/>
          <w:sz w:val="21"/>
          <w:szCs w:val="21"/>
        </w:rPr>
        <w:t xml:space="preserve"> 17 personas, en representación de 17 Comunidades Autónomas y de las Ciudades Autónomas de Ceuta y Melilla, con la excepción de la Comunidad Autónoma de Madrid y de la Comunidad Autónoma de Aragón. El perfil de las participantes era diverso, en algunos casos asistieron directores generales del ámbito de la accesibilidad o la discapacidad, si bien la mayoría estuvo representada por perfiles eminentemente técnicos.</w:t>
      </w:r>
    </w:p>
    <w:p w14:paraId="351144FF" w14:textId="77777777" w:rsidR="00AC70EB" w:rsidRPr="00AC70EB"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La metodología de los grupos de trabajo ha sido la siguiente:</w:t>
      </w:r>
    </w:p>
    <w:p w14:paraId="7290B6D6" w14:textId="0398D1AA" w:rsidR="00AC70EB" w:rsidRPr="00B8424F" w:rsidRDefault="00AC70EB" w:rsidP="005B22F1">
      <w:pPr>
        <w:pStyle w:val="Prrafodelista"/>
        <w:numPr>
          <w:ilvl w:val="0"/>
          <w:numId w:val="12"/>
        </w:numPr>
        <w:spacing w:after="240" w:line="276" w:lineRule="auto"/>
        <w:ind w:left="714" w:hanging="357"/>
        <w:contextualSpacing w:val="0"/>
        <w:jc w:val="both"/>
        <w:rPr>
          <w:rFonts w:ascii="Arial" w:hAnsi="Arial" w:cs="Arial"/>
          <w:bCs/>
          <w:sz w:val="21"/>
          <w:szCs w:val="21"/>
        </w:rPr>
      </w:pPr>
      <w:r w:rsidRPr="00B8424F">
        <w:rPr>
          <w:rFonts w:ascii="Arial" w:hAnsi="Arial" w:cs="Arial"/>
          <w:bCs/>
          <w:sz w:val="21"/>
          <w:szCs w:val="21"/>
        </w:rPr>
        <w:t xml:space="preserve">Presentación de las y los participantes. </w:t>
      </w:r>
    </w:p>
    <w:p w14:paraId="34C32588" w14:textId="37E27659" w:rsidR="00AC70EB" w:rsidRPr="00B8424F" w:rsidRDefault="00AC70EB" w:rsidP="005B22F1">
      <w:pPr>
        <w:pStyle w:val="Prrafodelista"/>
        <w:numPr>
          <w:ilvl w:val="0"/>
          <w:numId w:val="12"/>
        </w:numPr>
        <w:spacing w:after="240" w:line="276" w:lineRule="auto"/>
        <w:ind w:left="714" w:hanging="357"/>
        <w:contextualSpacing w:val="0"/>
        <w:jc w:val="both"/>
        <w:rPr>
          <w:rFonts w:ascii="Arial" w:hAnsi="Arial" w:cs="Arial"/>
          <w:bCs/>
          <w:sz w:val="21"/>
          <w:szCs w:val="21"/>
        </w:rPr>
      </w:pPr>
      <w:r w:rsidRPr="00B8424F">
        <w:rPr>
          <w:rFonts w:ascii="Arial" w:hAnsi="Arial" w:cs="Arial"/>
          <w:bCs/>
          <w:sz w:val="21"/>
          <w:szCs w:val="21"/>
        </w:rPr>
        <w:t>Contextualización del tema a tratar: presentación del II Plan Nacional de Accesibilidad.</w:t>
      </w:r>
    </w:p>
    <w:p w14:paraId="3D839A90" w14:textId="71339035" w:rsidR="00AC70EB" w:rsidRPr="00B8424F" w:rsidRDefault="00AC70EB" w:rsidP="005B22F1">
      <w:pPr>
        <w:pStyle w:val="Prrafodelista"/>
        <w:numPr>
          <w:ilvl w:val="0"/>
          <w:numId w:val="12"/>
        </w:numPr>
        <w:spacing w:after="240" w:line="276" w:lineRule="auto"/>
        <w:ind w:left="714" w:hanging="357"/>
        <w:contextualSpacing w:val="0"/>
        <w:jc w:val="both"/>
        <w:rPr>
          <w:rFonts w:ascii="Arial" w:hAnsi="Arial" w:cs="Arial"/>
          <w:bCs/>
          <w:sz w:val="21"/>
          <w:szCs w:val="21"/>
        </w:rPr>
      </w:pPr>
      <w:r w:rsidRPr="00B8424F">
        <w:rPr>
          <w:rFonts w:ascii="Arial" w:hAnsi="Arial" w:cs="Arial"/>
          <w:bCs/>
          <w:sz w:val="21"/>
          <w:szCs w:val="21"/>
        </w:rPr>
        <w:t>Valorar los puntos fuertes y débiles del Plan.</w:t>
      </w:r>
    </w:p>
    <w:p w14:paraId="7CCD5D13" w14:textId="6ECAC894" w:rsidR="00AC70EB" w:rsidRPr="00B8424F" w:rsidRDefault="00AC70EB" w:rsidP="005B22F1">
      <w:pPr>
        <w:pStyle w:val="Prrafodelista"/>
        <w:numPr>
          <w:ilvl w:val="0"/>
          <w:numId w:val="12"/>
        </w:numPr>
        <w:spacing w:after="240" w:line="276" w:lineRule="auto"/>
        <w:ind w:left="714" w:hanging="357"/>
        <w:contextualSpacing w:val="0"/>
        <w:jc w:val="both"/>
        <w:rPr>
          <w:rFonts w:ascii="Arial" w:hAnsi="Arial" w:cs="Arial"/>
          <w:bCs/>
          <w:sz w:val="21"/>
          <w:szCs w:val="21"/>
        </w:rPr>
      </w:pPr>
      <w:r w:rsidRPr="00B8424F">
        <w:rPr>
          <w:rFonts w:ascii="Arial" w:hAnsi="Arial" w:cs="Arial"/>
          <w:bCs/>
          <w:sz w:val="21"/>
          <w:szCs w:val="21"/>
        </w:rPr>
        <w:t>Obtener propuestas de mejora.</w:t>
      </w:r>
    </w:p>
    <w:p w14:paraId="6D78AF24" w14:textId="623B4548" w:rsidR="00AC70EB" w:rsidRPr="00B8424F" w:rsidRDefault="00AC70EB" w:rsidP="00F81E10">
      <w:pPr>
        <w:spacing w:before="240" w:after="240" w:line="276" w:lineRule="auto"/>
        <w:jc w:val="both"/>
        <w:rPr>
          <w:rFonts w:ascii="Arial" w:hAnsi="Arial" w:cs="Arial"/>
          <w:b/>
          <w:sz w:val="21"/>
          <w:szCs w:val="21"/>
        </w:rPr>
      </w:pPr>
      <w:r w:rsidRPr="00B8424F">
        <w:rPr>
          <w:rFonts w:ascii="Arial" w:hAnsi="Arial" w:cs="Arial"/>
          <w:b/>
          <w:sz w:val="21"/>
          <w:szCs w:val="21"/>
        </w:rPr>
        <w:t xml:space="preserve">Fase 2. </w:t>
      </w:r>
      <w:r w:rsidR="008A6586">
        <w:rPr>
          <w:rFonts w:ascii="Arial" w:hAnsi="Arial" w:cs="Arial"/>
          <w:b/>
          <w:sz w:val="21"/>
          <w:szCs w:val="21"/>
        </w:rPr>
        <w:t>Grupos focales</w:t>
      </w:r>
      <w:r w:rsidRPr="00B8424F">
        <w:rPr>
          <w:rFonts w:ascii="Arial" w:hAnsi="Arial" w:cs="Arial"/>
          <w:b/>
          <w:sz w:val="21"/>
          <w:szCs w:val="21"/>
        </w:rPr>
        <w:t xml:space="preserve"> de validación del plan </w:t>
      </w:r>
    </w:p>
    <w:p w14:paraId="49E3E10D" w14:textId="77777777" w:rsidR="00AC70EB" w:rsidRPr="00AC70EB"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En esta segunda fase, la metodología fue similar, desarrollando 5 Mesas de Diálogo Interministerial con representantes de las Secretarías de Estado y Secretarías Generales, de las Direcciones Generales y centros asesores del Ministerio de Derechos Sociales y Agenda 2030, que lidera el presente Plan, y con la invitación especial a las Subsecretarías ministeriales:</w:t>
      </w:r>
    </w:p>
    <w:p w14:paraId="463D9BFE" w14:textId="51F1F3F6" w:rsidR="00AC70EB" w:rsidRPr="00BE4DBA" w:rsidRDefault="00AC70EB" w:rsidP="005B22F1">
      <w:pPr>
        <w:pStyle w:val="Prrafodelista"/>
        <w:numPr>
          <w:ilvl w:val="0"/>
          <w:numId w:val="13"/>
        </w:numPr>
        <w:spacing w:after="240" w:line="276" w:lineRule="auto"/>
        <w:ind w:left="714" w:hanging="357"/>
        <w:contextualSpacing w:val="0"/>
        <w:jc w:val="both"/>
        <w:rPr>
          <w:rFonts w:ascii="Arial" w:hAnsi="Arial" w:cs="Arial"/>
          <w:bCs/>
          <w:sz w:val="21"/>
          <w:szCs w:val="21"/>
        </w:rPr>
      </w:pPr>
      <w:r w:rsidRPr="00BE4DBA">
        <w:rPr>
          <w:rFonts w:ascii="Arial" w:hAnsi="Arial" w:cs="Arial"/>
          <w:sz w:val="21"/>
          <w:szCs w:val="21"/>
        </w:rPr>
        <w:t>4 Mesas de Diálogo Interministeriales</w:t>
      </w:r>
      <w:r w:rsidRPr="00BE4DBA">
        <w:rPr>
          <w:rFonts w:ascii="Arial" w:hAnsi="Arial" w:cs="Arial"/>
          <w:bCs/>
          <w:sz w:val="21"/>
          <w:szCs w:val="21"/>
        </w:rPr>
        <w:t>, con 31 participantes de alto rango designados por las Secretarías de Estado, Secretarías Generales y Subsecretarías, teniendo un índice de participación respecto del total del 66%.</w:t>
      </w:r>
    </w:p>
    <w:p w14:paraId="44964B2C" w14:textId="1FF53CB7" w:rsidR="00AC70EB" w:rsidRPr="00B8424F" w:rsidRDefault="00AC70EB" w:rsidP="005B22F1">
      <w:pPr>
        <w:pStyle w:val="Prrafodelista"/>
        <w:numPr>
          <w:ilvl w:val="0"/>
          <w:numId w:val="13"/>
        </w:numPr>
        <w:spacing w:after="240" w:line="276" w:lineRule="auto"/>
        <w:ind w:left="714" w:hanging="357"/>
        <w:contextualSpacing w:val="0"/>
        <w:jc w:val="both"/>
        <w:rPr>
          <w:rFonts w:ascii="Arial" w:hAnsi="Arial" w:cs="Arial"/>
          <w:bCs/>
          <w:sz w:val="21"/>
          <w:szCs w:val="21"/>
        </w:rPr>
      </w:pPr>
      <w:r w:rsidRPr="00BE4DBA">
        <w:rPr>
          <w:rFonts w:ascii="Arial" w:hAnsi="Arial" w:cs="Arial"/>
          <w:sz w:val="21"/>
          <w:szCs w:val="21"/>
        </w:rPr>
        <w:t>1 Mesa de diálogo con representantes de las Direcciones Generales del Ministerio de Derechos Sociales y Agenda 2030</w:t>
      </w:r>
      <w:r w:rsidRPr="00BE4DBA">
        <w:rPr>
          <w:rFonts w:ascii="Arial" w:hAnsi="Arial" w:cs="Arial"/>
          <w:bCs/>
          <w:sz w:val="21"/>
          <w:szCs w:val="21"/>
        </w:rPr>
        <w:t xml:space="preserve"> y sus </w:t>
      </w:r>
      <w:r w:rsidRPr="00B8424F">
        <w:rPr>
          <w:rFonts w:ascii="Arial" w:hAnsi="Arial" w:cs="Arial"/>
          <w:bCs/>
          <w:sz w:val="21"/>
          <w:szCs w:val="21"/>
        </w:rPr>
        <w:t>centros asesores. Participaron 8 personas en representación de los organismos públicos citados anteriormente.</w:t>
      </w:r>
    </w:p>
    <w:p w14:paraId="54CEA00A" w14:textId="77777777" w:rsidR="00AC70EB" w:rsidRPr="00AC70EB"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 xml:space="preserve">El objetivo de esta segunda fase de Mesas de Diálogo era dar a conocer el II Plan de Accesibilidad Universal dentro de la Administración General del Estado y analizar y validar el borrador de la propuesta estratégica desarrollada, comprobando que se han tenido en cuenta las sugerencias y aportaciones de quienes participaron en la fase anterior. </w:t>
      </w:r>
    </w:p>
    <w:p w14:paraId="15DE7D4C" w14:textId="5830A197" w:rsidR="00AC70EB" w:rsidRPr="00AC70EB"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 xml:space="preserve">Para desarrollar los </w:t>
      </w:r>
      <w:r w:rsidR="008A6586">
        <w:rPr>
          <w:rFonts w:ascii="Arial" w:hAnsi="Arial" w:cs="Arial"/>
          <w:bCs/>
          <w:sz w:val="21"/>
          <w:szCs w:val="21"/>
        </w:rPr>
        <w:t>grupos focales</w:t>
      </w:r>
      <w:r w:rsidRPr="00AC70EB">
        <w:rPr>
          <w:rFonts w:ascii="Arial" w:hAnsi="Arial" w:cs="Arial"/>
          <w:bCs/>
          <w:sz w:val="21"/>
          <w:szCs w:val="21"/>
        </w:rPr>
        <w:t>, se ha llevado a cabo la siguiente metodología:</w:t>
      </w:r>
    </w:p>
    <w:p w14:paraId="13798209" w14:textId="4E9F764F" w:rsidR="00AC70EB" w:rsidRPr="00B8424F" w:rsidRDefault="00AC70EB" w:rsidP="005B22F1">
      <w:pPr>
        <w:pStyle w:val="Prrafodelista"/>
        <w:numPr>
          <w:ilvl w:val="0"/>
          <w:numId w:val="14"/>
        </w:numPr>
        <w:spacing w:after="240" w:line="276" w:lineRule="auto"/>
        <w:ind w:left="714" w:hanging="357"/>
        <w:contextualSpacing w:val="0"/>
        <w:jc w:val="both"/>
        <w:rPr>
          <w:rFonts w:ascii="Arial" w:hAnsi="Arial" w:cs="Arial"/>
          <w:bCs/>
          <w:sz w:val="21"/>
          <w:szCs w:val="21"/>
        </w:rPr>
      </w:pPr>
      <w:r w:rsidRPr="00B8424F">
        <w:rPr>
          <w:rFonts w:ascii="Arial" w:hAnsi="Arial" w:cs="Arial"/>
          <w:bCs/>
          <w:sz w:val="21"/>
          <w:szCs w:val="21"/>
        </w:rPr>
        <w:t xml:space="preserve">Presentación de las y los participantes. </w:t>
      </w:r>
    </w:p>
    <w:p w14:paraId="377E5A4D" w14:textId="1EEC7A64" w:rsidR="00AC70EB" w:rsidRPr="00B8424F" w:rsidRDefault="00AC70EB" w:rsidP="005B22F1">
      <w:pPr>
        <w:pStyle w:val="Prrafodelista"/>
        <w:numPr>
          <w:ilvl w:val="0"/>
          <w:numId w:val="14"/>
        </w:numPr>
        <w:spacing w:after="240" w:line="276" w:lineRule="auto"/>
        <w:ind w:left="714" w:hanging="357"/>
        <w:contextualSpacing w:val="0"/>
        <w:jc w:val="both"/>
        <w:rPr>
          <w:rFonts w:ascii="Arial" w:hAnsi="Arial" w:cs="Arial"/>
          <w:bCs/>
          <w:sz w:val="21"/>
          <w:szCs w:val="21"/>
        </w:rPr>
      </w:pPr>
      <w:r w:rsidRPr="00B8424F">
        <w:rPr>
          <w:rFonts w:ascii="Arial" w:hAnsi="Arial" w:cs="Arial"/>
          <w:bCs/>
          <w:sz w:val="21"/>
          <w:szCs w:val="21"/>
        </w:rPr>
        <w:t>Contextualización del tema a tratar: presentación del II Plan Nacional de Accesibilidad.</w:t>
      </w:r>
    </w:p>
    <w:p w14:paraId="055B1D4F" w14:textId="752E3F47" w:rsidR="00AC70EB" w:rsidRPr="00B8424F" w:rsidRDefault="00AC70EB" w:rsidP="005B22F1">
      <w:pPr>
        <w:pStyle w:val="Prrafodelista"/>
        <w:numPr>
          <w:ilvl w:val="0"/>
          <w:numId w:val="14"/>
        </w:numPr>
        <w:spacing w:after="240" w:line="276" w:lineRule="auto"/>
        <w:ind w:left="714" w:hanging="357"/>
        <w:contextualSpacing w:val="0"/>
        <w:jc w:val="both"/>
        <w:rPr>
          <w:rFonts w:ascii="Arial" w:hAnsi="Arial" w:cs="Arial"/>
          <w:bCs/>
          <w:sz w:val="21"/>
          <w:szCs w:val="21"/>
        </w:rPr>
      </w:pPr>
      <w:r w:rsidRPr="00B8424F">
        <w:rPr>
          <w:rFonts w:ascii="Arial" w:hAnsi="Arial" w:cs="Arial"/>
          <w:bCs/>
          <w:sz w:val="21"/>
          <w:szCs w:val="21"/>
        </w:rPr>
        <w:t>Valorar los puntos fuertes y débiles del Plan.</w:t>
      </w:r>
    </w:p>
    <w:p w14:paraId="1380114E" w14:textId="1CCAAB01" w:rsidR="00AC70EB" w:rsidRPr="00B8424F" w:rsidRDefault="00AC70EB" w:rsidP="005B22F1">
      <w:pPr>
        <w:pStyle w:val="Prrafodelista"/>
        <w:numPr>
          <w:ilvl w:val="0"/>
          <w:numId w:val="14"/>
        </w:numPr>
        <w:spacing w:after="240" w:line="276" w:lineRule="auto"/>
        <w:ind w:left="714" w:hanging="357"/>
        <w:contextualSpacing w:val="0"/>
        <w:jc w:val="both"/>
        <w:rPr>
          <w:rFonts w:ascii="Arial" w:hAnsi="Arial" w:cs="Arial"/>
          <w:bCs/>
          <w:sz w:val="21"/>
          <w:szCs w:val="21"/>
        </w:rPr>
      </w:pPr>
      <w:r w:rsidRPr="00B8424F">
        <w:rPr>
          <w:rFonts w:ascii="Arial" w:hAnsi="Arial" w:cs="Arial"/>
          <w:bCs/>
          <w:sz w:val="21"/>
          <w:szCs w:val="21"/>
        </w:rPr>
        <w:t>Obtener propuestas de mejora.</w:t>
      </w:r>
    </w:p>
    <w:p w14:paraId="33249A41" w14:textId="77777777" w:rsidR="00AC70EB" w:rsidRPr="00B8424F" w:rsidRDefault="00AC70EB" w:rsidP="00F81E10">
      <w:pPr>
        <w:spacing w:before="240" w:after="240" w:line="276" w:lineRule="auto"/>
        <w:jc w:val="both"/>
        <w:rPr>
          <w:rFonts w:ascii="Arial" w:hAnsi="Arial" w:cs="Arial"/>
          <w:b/>
          <w:sz w:val="21"/>
          <w:szCs w:val="21"/>
        </w:rPr>
      </w:pPr>
      <w:r w:rsidRPr="00B8424F">
        <w:rPr>
          <w:rFonts w:ascii="Arial" w:hAnsi="Arial" w:cs="Arial"/>
          <w:b/>
          <w:sz w:val="21"/>
          <w:szCs w:val="21"/>
        </w:rPr>
        <w:t>11.3.4</w:t>
      </w:r>
      <w:r w:rsidRPr="00B8424F">
        <w:rPr>
          <w:rFonts w:ascii="Arial" w:hAnsi="Arial" w:cs="Arial"/>
          <w:b/>
          <w:sz w:val="21"/>
          <w:szCs w:val="21"/>
        </w:rPr>
        <w:tab/>
        <w:t>Principales conclusiones de las Mesas de Diálogo Interministerial</w:t>
      </w:r>
    </w:p>
    <w:p w14:paraId="1E3E7CF1" w14:textId="30100C55" w:rsidR="00AC70EB" w:rsidRPr="00AC70EB"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 xml:space="preserve">A la hora de analizar los resultados sobre la situación actual de la AGE respecto de la implantación de la accesibilidad universal en su agenda política y líneas de actuación desarrolladas, </w:t>
      </w:r>
      <w:r w:rsidR="00BF2CC5">
        <w:rPr>
          <w:rFonts w:ascii="Arial" w:hAnsi="Arial" w:cs="Arial"/>
          <w:bCs/>
          <w:sz w:val="21"/>
          <w:szCs w:val="21"/>
        </w:rPr>
        <w:t xml:space="preserve">estos </w:t>
      </w:r>
      <w:r w:rsidRPr="00AC70EB">
        <w:rPr>
          <w:rFonts w:ascii="Arial" w:hAnsi="Arial" w:cs="Arial"/>
          <w:bCs/>
          <w:sz w:val="21"/>
          <w:szCs w:val="21"/>
        </w:rPr>
        <w:t>se han estructurado en tres ejes de análisis:</w:t>
      </w:r>
    </w:p>
    <w:p w14:paraId="5E4BEE69" w14:textId="13C48E08" w:rsidR="00AC70EB" w:rsidRPr="004C534A" w:rsidRDefault="00AC70EB" w:rsidP="005B22F1">
      <w:pPr>
        <w:pStyle w:val="Prrafodelista"/>
        <w:numPr>
          <w:ilvl w:val="0"/>
          <w:numId w:val="15"/>
        </w:numPr>
        <w:spacing w:after="240" w:line="276" w:lineRule="auto"/>
        <w:ind w:left="714" w:hanging="357"/>
        <w:contextualSpacing w:val="0"/>
        <w:jc w:val="both"/>
        <w:rPr>
          <w:rFonts w:ascii="Arial" w:hAnsi="Arial" w:cs="Arial"/>
          <w:bCs/>
          <w:sz w:val="21"/>
          <w:szCs w:val="21"/>
        </w:rPr>
      </w:pPr>
      <w:r w:rsidRPr="004C534A">
        <w:rPr>
          <w:rFonts w:ascii="Arial" w:hAnsi="Arial" w:cs="Arial"/>
          <w:bCs/>
          <w:sz w:val="21"/>
          <w:szCs w:val="21"/>
        </w:rPr>
        <w:t>Necesidades que presenta la AGE.</w:t>
      </w:r>
    </w:p>
    <w:p w14:paraId="22060937" w14:textId="13B4CA6E" w:rsidR="00AC70EB" w:rsidRPr="004C534A" w:rsidRDefault="00AC70EB" w:rsidP="005B22F1">
      <w:pPr>
        <w:pStyle w:val="Prrafodelista"/>
        <w:numPr>
          <w:ilvl w:val="0"/>
          <w:numId w:val="15"/>
        </w:numPr>
        <w:spacing w:after="240" w:line="276" w:lineRule="auto"/>
        <w:ind w:left="714" w:hanging="357"/>
        <w:contextualSpacing w:val="0"/>
        <w:jc w:val="both"/>
        <w:rPr>
          <w:rFonts w:ascii="Arial" w:hAnsi="Arial" w:cs="Arial"/>
          <w:bCs/>
          <w:sz w:val="21"/>
          <w:szCs w:val="21"/>
        </w:rPr>
      </w:pPr>
      <w:r w:rsidRPr="004C534A">
        <w:rPr>
          <w:rFonts w:ascii="Arial" w:hAnsi="Arial" w:cs="Arial"/>
          <w:bCs/>
          <w:sz w:val="21"/>
          <w:szCs w:val="21"/>
        </w:rPr>
        <w:t>Retos de futuro que debe afrontar para llevar a cabo con éxito el II Plan Nacional de Accesibilidad.</w:t>
      </w:r>
    </w:p>
    <w:p w14:paraId="5C9C3901" w14:textId="755E1DF9" w:rsidR="00AC70EB" w:rsidRPr="004C534A" w:rsidRDefault="00AC70EB" w:rsidP="005B22F1">
      <w:pPr>
        <w:pStyle w:val="Prrafodelista"/>
        <w:numPr>
          <w:ilvl w:val="0"/>
          <w:numId w:val="15"/>
        </w:numPr>
        <w:spacing w:after="240" w:line="276" w:lineRule="auto"/>
        <w:ind w:left="714" w:hanging="357"/>
        <w:contextualSpacing w:val="0"/>
        <w:jc w:val="both"/>
        <w:rPr>
          <w:rFonts w:ascii="Arial" w:hAnsi="Arial" w:cs="Arial"/>
          <w:bCs/>
          <w:sz w:val="21"/>
          <w:szCs w:val="21"/>
        </w:rPr>
      </w:pPr>
      <w:r w:rsidRPr="004C534A">
        <w:rPr>
          <w:rFonts w:ascii="Arial" w:hAnsi="Arial" w:cs="Arial"/>
          <w:bCs/>
          <w:sz w:val="21"/>
          <w:szCs w:val="21"/>
        </w:rPr>
        <w:t>Posibles soluciones que podrían desarrollarse para impulsar la accesibilidad dentro de la AGE.</w:t>
      </w:r>
    </w:p>
    <w:p w14:paraId="7043B3C7" w14:textId="77777777" w:rsidR="00AC70EB" w:rsidRPr="00AC70EB"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A su vez, estos tres ejes de análisis se han subdividido por áreas temáticas, que aluden a una misma cuestión, desde perspectivas o matices diferenciados, como se verá a continuación.</w:t>
      </w:r>
    </w:p>
    <w:p w14:paraId="7054C004" w14:textId="2B441269" w:rsidR="00AC70EB" w:rsidRPr="00AC70EB"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También cabe destacar que, a la hora del análisis, han surgido diferentes cuestiones que inciden tra</w:t>
      </w:r>
      <w:r w:rsidR="00BF2CC5">
        <w:rPr>
          <w:rFonts w:ascii="Arial" w:hAnsi="Arial" w:cs="Arial"/>
          <w:bCs/>
          <w:sz w:val="21"/>
          <w:szCs w:val="21"/>
        </w:rPr>
        <w:t>n</w:t>
      </w:r>
      <w:r w:rsidRPr="00AC70EB">
        <w:rPr>
          <w:rFonts w:ascii="Arial" w:hAnsi="Arial" w:cs="Arial"/>
          <w:bCs/>
          <w:sz w:val="21"/>
          <w:szCs w:val="21"/>
        </w:rPr>
        <w:t>sversalmente en los tres ejes de análisis y en las diferentes áreas temáticas, y que han marcado la pauta de análisis y la posterior elaboración de las conclusiones.</w:t>
      </w:r>
    </w:p>
    <w:p w14:paraId="7E575ADA" w14:textId="77777777" w:rsidR="00AC70EB" w:rsidRPr="004C534A" w:rsidRDefault="00AC70EB" w:rsidP="00F81E10">
      <w:pPr>
        <w:spacing w:before="240" w:after="240" w:line="276" w:lineRule="auto"/>
        <w:jc w:val="both"/>
        <w:rPr>
          <w:rFonts w:ascii="Arial" w:hAnsi="Arial" w:cs="Arial"/>
          <w:b/>
          <w:sz w:val="21"/>
          <w:szCs w:val="21"/>
        </w:rPr>
      </w:pPr>
      <w:r w:rsidRPr="004C534A">
        <w:rPr>
          <w:rFonts w:ascii="Arial" w:hAnsi="Arial" w:cs="Arial"/>
          <w:b/>
          <w:sz w:val="21"/>
          <w:szCs w:val="21"/>
        </w:rPr>
        <w:t>11.3.5</w:t>
      </w:r>
      <w:r w:rsidRPr="004C534A">
        <w:rPr>
          <w:rFonts w:ascii="Arial" w:hAnsi="Arial" w:cs="Arial"/>
          <w:b/>
          <w:sz w:val="21"/>
          <w:szCs w:val="21"/>
        </w:rPr>
        <w:tab/>
        <w:t>Cuestiones transversales</w:t>
      </w:r>
    </w:p>
    <w:p w14:paraId="784551B5" w14:textId="77777777" w:rsidR="00AC70EB" w:rsidRPr="00AC70EB"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 xml:space="preserve">En primer lugar, se detecta cómo, a la hora de realizar el II Plan Nacional de Accesibilidad, es fundamental identificar previamente los grupos de interés a los que impacta directa o indirectamente, y definir y contemplar la red de interrelaciones que surgen entre estos en el ámbito de la accesibilidad. </w:t>
      </w:r>
    </w:p>
    <w:p w14:paraId="165C77FB" w14:textId="77777777" w:rsidR="00AC70EB" w:rsidRPr="00AC70EB"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En la misma línea, hay que definir el ecosistema de interacción de la AGE y el papel que ésta debe asumir en él como impulsora, coordinadora y evaluadora de las diferentes líneas de actuación.</w:t>
      </w:r>
    </w:p>
    <w:p w14:paraId="59BBF97D" w14:textId="705253C5" w:rsidR="00F25548" w:rsidRDefault="00AC70EB" w:rsidP="00F81E10">
      <w:pPr>
        <w:spacing w:before="240" w:after="240" w:line="276" w:lineRule="auto"/>
        <w:jc w:val="both"/>
        <w:rPr>
          <w:rFonts w:ascii="Arial" w:hAnsi="Arial" w:cs="Arial"/>
          <w:bCs/>
          <w:sz w:val="21"/>
          <w:szCs w:val="21"/>
        </w:rPr>
      </w:pPr>
      <w:r w:rsidRPr="00AC70EB">
        <w:rPr>
          <w:rFonts w:ascii="Arial" w:hAnsi="Arial" w:cs="Arial"/>
          <w:bCs/>
          <w:sz w:val="21"/>
          <w:szCs w:val="21"/>
        </w:rPr>
        <w:t>Por último, se ha manifestado que, por la dimensión y alcance de la AGE y dada la transversalidad inherente a la accesibilidad universal, es fundamental, de cara a avanzar en esta materia, segmentar las actuaciones a desarrollar en varios aspectos.</w:t>
      </w:r>
    </w:p>
    <w:p w14:paraId="21649338" w14:textId="5BB8454D" w:rsidR="00F25548" w:rsidRDefault="00F25548" w:rsidP="00F81E10">
      <w:pPr>
        <w:spacing w:after="0" w:line="240" w:lineRule="auto"/>
        <w:jc w:val="both"/>
        <w:rPr>
          <w:rFonts w:ascii="Arial" w:hAnsi="Arial" w:cs="Arial"/>
          <w:bCs/>
          <w:sz w:val="21"/>
          <w:szCs w:val="21"/>
        </w:rPr>
      </w:pPr>
    </w:p>
    <w:p w14:paraId="5FCDAC28" w14:textId="6C9B3047" w:rsidR="00B81D1A" w:rsidRDefault="00AC36C8" w:rsidP="00F81E10">
      <w:pPr>
        <w:pStyle w:val="Descripcin"/>
        <w:spacing w:after="240" w:line="276" w:lineRule="auto"/>
        <w:jc w:val="both"/>
        <w:rPr>
          <w:rFonts w:ascii="Arial" w:hAnsi="Arial" w:cs="Arial"/>
          <w:bCs/>
          <w:i w:val="0"/>
          <w:iCs w:val="0"/>
          <w:color w:val="000000" w:themeColor="text1"/>
          <w:sz w:val="21"/>
          <w:szCs w:val="21"/>
        </w:rPr>
      </w:pPr>
      <w:r w:rsidRPr="00D51DF3">
        <w:rPr>
          <w:noProof/>
          <w:highlight w:val="green"/>
          <w:lang w:val="en-GB" w:eastAsia="en-GB"/>
        </w:rPr>
        <w:drawing>
          <wp:anchor distT="0" distB="0" distL="114300" distR="114300" simplePos="0" relativeHeight="251681280" behindDoc="0" locked="0" layoutInCell="1" allowOverlap="1" wp14:anchorId="7CF6D61E" wp14:editId="60BF793B">
            <wp:simplePos x="0" y="0"/>
            <wp:positionH relativeFrom="column">
              <wp:posOffset>4445</wp:posOffset>
            </wp:positionH>
            <wp:positionV relativeFrom="paragraph">
              <wp:posOffset>503555</wp:posOffset>
            </wp:positionV>
            <wp:extent cx="5581650" cy="2276475"/>
            <wp:effectExtent l="0" t="0" r="38100" b="0"/>
            <wp:wrapSquare wrapText="bothSides"/>
            <wp:docPr id="222" name="Diagrama 222" descr="Muestra de agentes implicados en grupos de interés, ecosistema de interacción de la AGE y segmentación de accesibilidad">
              <a:extLst xmlns:a="http://schemas.openxmlformats.org/drawingml/2006/main">
                <a:ext uri="{FF2B5EF4-FFF2-40B4-BE49-F238E27FC236}">
                  <a16:creationId xmlns:a16="http://schemas.microsoft.com/office/drawing/2014/main" id="{D1FE1C6F-2527-4B80-B842-05434629C94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sidR="00F25548" w:rsidRPr="007B6538">
        <w:rPr>
          <w:rFonts w:ascii="Arial" w:hAnsi="Arial" w:cs="Arial"/>
          <w:bCs/>
          <w:i w:val="0"/>
          <w:iCs w:val="0"/>
          <w:color w:val="000000" w:themeColor="text1"/>
          <w:sz w:val="21"/>
          <w:szCs w:val="21"/>
        </w:rPr>
        <w:t xml:space="preserve">Figura </w:t>
      </w:r>
      <w:r w:rsidR="00F25548" w:rsidRPr="007B6538">
        <w:rPr>
          <w:rFonts w:ascii="Arial" w:hAnsi="Arial" w:cs="Arial"/>
          <w:bCs/>
          <w:i w:val="0"/>
          <w:iCs w:val="0"/>
          <w:color w:val="000000" w:themeColor="text1"/>
          <w:sz w:val="21"/>
          <w:szCs w:val="21"/>
        </w:rPr>
        <w:fldChar w:fldCharType="begin"/>
      </w:r>
      <w:r w:rsidR="00F25548" w:rsidRPr="007B6538">
        <w:rPr>
          <w:rFonts w:ascii="Arial" w:hAnsi="Arial" w:cs="Arial"/>
          <w:bCs/>
          <w:i w:val="0"/>
          <w:iCs w:val="0"/>
          <w:color w:val="000000" w:themeColor="text1"/>
          <w:sz w:val="21"/>
          <w:szCs w:val="21"/>
        </w:rPr>
        <w:instrText xml:space="preserve"> SEQ Figura \* ARABIC </w:instrText>
      </w:r>
      <w:r w:rsidR="00F25548" w:rsidRPr="007B6538">
        <w:rPr>
          <w:rFonts w:ascii="Arial" w:hAnsi="Arial" w:cs="Arial"/>
          <w:bCs/>
          <w:i w:val="0"/>
          <w:iCs w:val="0"/>
          <w:color w:val="000000" w:themeColor="text1"/>
          <w:sz w:val="21"/>
          <w:szCs w:val="21"/>
        </w:rPr>
        <w:fldChar w:fldCharType="separate"/>
      </w:r>
      <w:r w:rsidR="00A76D86">
        <w:rPr>
          <w:rFonts w:ascii="Arial" w:hAnsi="Arial" w:cs="Arial"/>
          <w:bCs/>
          <w:i w:val="0"/>
          <w:iCs w:val="0"/>
          <w:noProof/>
          <w:color w:val="000000" w:themeColor="text1"/>
          <w:sz w:val="21"/>
          <w:szCs w:val="21"/>
        </w:rPr>
        <w:t>6</w:t>
      </w:r>
      <w:r w:rsidR="00F25548" w:rsidRPr="007B6538">
        <w:rPr>
          <w:rFonts w:ascii="Arial" w:hAnsi="Arial" w:cs="Arial"/>
          <w:bCs/>
          <w:i w:val="0"/>
          <w:iCs w:val="0"/>
          <w:color w:val="000000" w:themeColor="text1"/>
          <w:sz w:val="21"/>
          <w:szCs w:val="21"/>
        </w:rPr>
        <w:fldChar w:fldCharType="end"/>
      </w:r>
      <w:r w:rsidR="00F25548" w:rsidRPr="007B6538">
        <w:rPr>
          <w:rFonts w:ascii="Arial" w:hAnsi="Arial" w:cs="Arial"/>
          <w:bCs/>
          <w:i w:val="0"/>
          <w:iCs w:val="0"/>
          <w:color w:val="000000" w:themeColor="text1"/>
          <w:sz w:val="21"/>
          <w:szCs w:val="21"/>
        </w:rPr>
        <w:t>.</w:t>
      </w:r>
      <w:r w:rsidR="007B6538" w:rsidRPr="007B6538">
        <w:rPr>
          <w:rFonts w:ascii="Arial" w:hAnsi="Arial" w:cs="Arial"/>
          <w:bCs/>
          <w:i w:val="0"/>
          <w:iCs w:val="0"/>
          <w:color w:val="000000" w:themeColor="text1"/>
          <w:sz w:val="21"/>
          <w:szCs w:val="21"/>
        </w:rPr>
        <w:t xml:space="preserve"> Grupos de interés y ecosistema de interacción de la AGE en relación con la accesibilidad universal</w:t>
      </w:r>
    </w:p>
    <w:p w14:paraId="741B7A46" w14:textId="77777777" w:rsidR="003F6628" w:rsidRPr="003F6628" w:rsidRDefault="003F6628" w:rsidP="00F81E10">
      <w:pPr>
        <w:spacing w:after="240" w:line="276" w:lineRule="auto"/>
        <w:jc w:val="both"/>
        <w:rPr>
          <w:rFonts w:ascii="Arial" w:hAnsi="Arial" w:cs="Arial"/>
          <w:bCs/>
          <w:sz w:val="21"/>
          <w:szCs w:val="21"/>
        </w:rPr>
      </w:pPr>
      <w:r w:rsidRPr="003F6628">
        <w:rPr>
          <w:rFonts w:ascii="Arial" w:hAnsi="Arial" w:cs="Arial"/>
          <w:bCs/>
          <w:sz w:val="21"/>
          <w:szCs w:val="21"/>
        </w:rPr>
        <w:t>La gran cantidad de información, valorada como muy útil para la elaboración del II Plan Nacional de Accesibilidad y alineada a las necesidades y competencias reales que tiene y puede desempeñar la Administración General del Estado, cabe resumirlas en tres cuestiones fundamentales.</w:t>
      </w:r>
    </w:p>
    <w:p w14:paraId="5D2ECDAF" w14:textId="33F7BEE3" w:rsidR="003F6628" w:rsidRPr="003F6628" w:rsidRDefault="003F6628" w:rsidP="00F81E10">
      <w:pPr>
        <w:spacing w:after="240" w:line="276" w:lineRule="auto"/>
        <w:jc w:val="both"/>
        <w:rPr>
          <w:rFonts w:ascii="Arial" w:hAnsi="Arial" w:cs="Arial"/>
          <w:bCs/>
          <w:sz w:val="21"/>
          <w:szCs w:val="21"/>
        </w:rPr>
      </w:pPr>
      <w:r w:rsidRPr="003F6628">
        <w:rPr>
          <w:rFonts w:ascii="Arial" w:hAnsi="Arial" w:cs="Arial"/>
          <w:bCs/>
          <w:sz w:val="21"/>
          <w:szCs w:val="21"/>
        </w:rPr>
        <w:t>En primer lugar, se señala la necesidad fundamental de definir por áreas de gobierno específicas las líneas de actuación a desarrollar, ya que para l</w:t>
      </w:r>
      <w:r w:rsidR="008A6586">
        <w:rPr>
          <w:rFonts w:ascii="Arial" w:hAnsi="Arial" w:cs="Arial"/>
          <w:bCs/>
          <w:sz w:val="21"/>
          <w:szCs w:val="21"/>
        </w:rPr>
        <w:t>a</w:t>
      </w:r>
      <w:r w:rsidRPr="003F6628">
        <w:rPr>
          <w:rFonts w:ascii="Arial" w:hAnsi="Arial" w:cs="Arial"/>
          <w:bCs/>
          <w:sz w:val="21"/>
          <w:szCs w:val="21"/>
        </w:rPr>
        <w:t xml:space="preserve">s diferentes </w:t>
      </w:r>
      <w:r w:rsidR="00C853D5">
        <w:rPr>
          <w:rFonts w:ascii="Arial" w:hAnsi="Arial" w:cs="Arial"/>
          <w:bCs/>
          <w:sz w:val="21"/>
          <w:szCs w:val="21"/>
        </w:rPr>
        <w:t>áreas</w:t>
      </w:r>
      <w:r w:rsidRPr="003F6628">
        <w:rPr>
          <w:rFonts w:ascii="Arial" w:hAnsi="Arial" w:cs="Arial"/>
          <w:bCs/>
          <w:sz w:val="21"/>
          <w:szCs w:val="21"/>
        </w:rPr>
        <w:t xml:space="preserve"> de la Administración es complejo aterrizar un plan en materia de accesibilidad a su área de intervención, por diferentes motivos:</w:t>
      </w:r>
    </w:p>
    <w:p w14:paraId="67958EF5" w14:textId="5342A988" w:rsidR="003F6628" w:rsidRPr="00BF654B" w:rsidRDefault="003F6628" w:rsidP="005B22F1">
      <w:pPr>
        <w:pStyle w:val="Prrafodelista"/>
        <w:numPr>
          <w:ilvl w:val="0"/>
          <w:numId w:val="17"/>
        </w:numPr>
        <w:spacing w:after="240" w:line="276" w:lineRule="auto"/>
        <w:ind w:left="714" w:hanging="357"/>
        <w:contextualSpacing w:val="0"/>
        <w:jc w:val="both"/>
        <w:rPr>
          <w:rFonts w:ascii="Arial" w:hAnsi="Arial" w:cs="Arial"/>
          <w:bCs/>
          <w:sz w:val="21"/>
          <w:szCs w:val="21"/>
        </w:rPr>
      </w:pPr>
      <w:r w:rsidRPr="00BF654B">
        <w:rPr>
          <w:rFonts w:ascii="Arial" w:hAnsi="Arial" w:cs="Arial"/>
          <w:bCs/>
          <w:sz w:val="21"/>
          <w:szCs w:val="21"/>
        </w:rPr>
        <w:t>Desconocimiento del ámbito de la discapacidad, la accesibilidad universal y el diseño universal.</w:t>
      </w:r>
    </w:p>
    <w:p w14:paraId="6F9A4BC8" w14:textId="2F99D56F" w:rsidR="003F6628" w:rsidRPr="003F6628" w:rsidRDefault="003F6628" w:rsidP="005B22F1">
      <w:pPr>
        <w:pStyle w:val="Prrafodelista"/>
        <w:numPr>
          <w:ilvl w:val="0"/>
          <w:numId w:val="16"/>
        </w:numPr>
        <w:spacing w:after="240" w:line="276" w:lineRule="auto"/>
        <w:ind w:left="714" w:hanging="357"/>
        <w:contextualSpacing w:val="0"/>
        <w:jc w:val="both"/>
        <w:rPr>
          <w:rFonts w:ascii="Arial" w:hAnsi="Arial" w:cs="Arial"/>
          <w:bCs/>
          <w:sz w:val="21"/>
          <w:szCs w:val="21"/>
        </w:rPr>
      </w:pPr>
      <w:r w:rsidRPr="003F6628">
        <w:rPr>
          <w:rFonts w:ascii="Arial" w:hAnsi="Arial" w:cs="Arial"/>
          <w:bCs/>
          <w:sz w:val="21"/>
          <w:szCs w:val="21"/>
        </w:rPr>
        <w:t xml:space="preserve">Las áreas de gobierno tienen diferente implicación y nivel de implementación de la accesibilidad en función de los ámbitos a los que atienden y sus grupos de interés prioritarios. En este sentido, la Secretaría de Estado de Derechos Sociales y el </w:t>
      </w:r>
      <w:r w:rsidR="008A6586">
        <w:rPr>
          <w:rFonts w:ascii="Arial" w:hAnsi="Arial" w:cs="Arial"/>
          <w:bCs/>
          <w:sz w:val="21"/>
          <w:szCs w:val="21"/>
        </w:rPr>
        <w:t>personal</w:t>
      </w:r>
      <w:r w:rsidR="008A6586" w:rsidRPr="003F6628">
        <w:rPr>
          <w:rFonts w:ascii="Arial" w:hAnsi="Arial" w:cs="Arial"/>
          <w:bCs/>
          <w:sz w:val="21"/>
          <w:szCs w:val="21"/>
        </w:rPr>
        <w:t xml:space="preserve"> </w:t>
      </w:r>
      <w:r w:rsidRPr="003F6628">
        <w:rPr>
          <w:rFonts w:ascii="Arial" w:hAnsi="Arial" w:cs="Arial"/>
          <w:bCs/>
          <w:sz w:val="21"/>
          <w:szCs w:val="21"/>
        </w:rPr>
        <w:t xml:space="preserve">técnico </w:t>
      </w:r>
      <w:r w:rsidR="008A6586">
        <w:rPr>
          <w:rFonts w:ascii="Arial" w:hAnsi="Arial" w:cs="Arial"/>
          <w:bCs/>
          <w:sz w:val="21"/>
          <w:szCs w:val="21"/>
        </w:rPr>
        <w:t>adscrito</w:t>
      </w:r>
      <w:r w:rsidRPr="003F6628">
        <w:rPr>
          <w:rFonts w:ascii="Arial" w:hAnsi="Arial" w:cs="Arial"/>
          <w:bCs/>
          <w:sz w:val="21"/>
          <w:szCs w:val="21"/>
        </w:rPr>
        <w:t xml:space="preserve"> a </w:t>
      </w:r>
      <w:r w:rsidR="008A6586">
        <w:rPr>
          <w:rFonts w:ascii="Arial" w:hAnsi="Arial" w:cs="Arial"/>
          <w:bCs/>
          <w:sz w:val="21"/>
          <w:szCs w:val="21"/>
        </w:rPr>
        <w:t>e</w:t>
      </w:r>
      <w:r w:rsidRPr="003F6628">
        <w:rPr>
          <w:rFonts w:ascii="Arial" w:hAnsi="Arial" w:cs="Arial"/>
          <w:bCs/>
          <w:sz w:val="21"/>
          <w:szCs w:val="21"/>
        </w:rPr>
        <w:t xml:space="preserve">sta, por su propia razón de ser, tienen un mayor conocimiento, implicación y ejecución de acciones que contemplen la accesibilidad que otra </w:t>
      </w:r>
      <w:r w:rsidR="00CF1C7F">
        <w:rPr>
          <w:rFonts w:ascii="Arial" w:hAnsi="Arial" w:cs="Arial"/>
          <w:bCs/>
          <w:sz w:val="21"/>
          <w:szCs w:val="21"/>
        </w:rPr>
        <w:t>S</w:t>
      </w:r>
      <w:r w:rsidR="00CF1C7F" w:rsidRPr="003F6628">
        <w:rPr>
          <w:rFonts w:ascii="Arial" w:hAnsi="Arial" w:cs="Arial"/>
          <w:bCs/>
          <w:sz w:val="21"/>
          <w:szCs w:val="21"/>
        </w:rPr>
        <w:t xml:space="preserve">ecretaría </w:t>
      </w:r>
      <w:r w:rsidRPr="003F6628">
        <w:rPr>
          <w:rFonts w:ascii="Arial" w:hAnsi="Arial" w:cs="Arial"/>
          <w:bCs/>
          <w:sz w:val="21"/>
          <w:szCs w:val="21"/>
        </w:rPr>
        <w:t xml:space="preserve">o </w:t>
      </w:r>
      <w:r w:rsidR="00CF1C7F">
        <w:rPr>
          <w:rFonts w:ascii="Arial" w:hAnsi="Arial" w:cs="Arial"/>
          <w:bCs/>
          <w:sz w:val="21"/>
          <w:szCs w:val="21"/>
        </w:rPr>
        <w:t>S</w:t>
      </w:r>
      <w:r w:rsidR="00CF1C7F" w:rsidRPr="003F6628">
        <w:rPr>
          <w:rFonts w:ascii="Arial" w:hAnsi="Arial" w:cs="Arial"/>
          <w:bCs/>
          <w:sz w:val="21"/>
          <w:szCs w:val="21"/>
        </w:rPr>
        <w:t xml:space="preserve">ubsecretaría </w:t>
      </w:r>
      <w:r w:rsidRPr="003F6628">
        <w:rPr>
          <w:rFonts w:ascii="Arial" w:hAnsi="Arial" w:cs="Arial"/>
          <w:bCs/>
          <w:sz w:val="21"/>
          <w:szCs w:val="21"/>
        </w:rPr>
        <w:t>cualquiera que aborde otros sectores, como pueda ser industria, defensa, hacienda pública, etc.</w:t>
      </w:r>
    </w:p>
    <w:p w14:paraId="0D5A1E63" w14:textId="43D2387B" w:rsidR="003F6628" w:rsidRPr="003F6628" w:rsidRDefault="003F6628" w:rsidP="005B22F1">
      <w:pPr>
        <w:pStyle w:val="Prrafodelista"/>
        <w:numPr>
          <w:ilvl w:val="0"/>
          <w:numId w:val="16"/>
        </w:numPr>
        <w:spacing w:after="240" w:line="276" w:lineRule="auto"/>
        <w:ind w:left="714" w:hanging="357"/>
        <w:contextualSpacing w:val="0"/>
        <w:jc w:val="both"/>
        <w:rPr>
          <w:rFonts w:ascii="Arial" w:hAnsi="Arial" w:cs="Arial"/>
          <w:bCs/>
          <w:sz w:val="21"/>
          <w:szCs w:val="21"/>
        </w:rPr>
      </w:pPr>
      <w:r w:rsidRPr="003F6628">
        <w:rPr>
          <w:rFonts w:ascii="Arial" w:hAnsi="Arial" w:cs="Arial"/>
          <w:bCs/>
          <w:sz w:val="21"/>
          <w:szCs w:val="21"/>
        </w:rPr>
        <w:t>La universalidad de la accesibilidad. Al tratar de atender las necesidades de todas las personas en el ámbito físico, sensorial y cognitivo hay que implementar un número amplio y complejo de medidas, que deben estar definidas y organizadas para y por los diferentes grupos de interés y el propio ecosistema de la AGE.</w:t>
      </w:r>
    </w:p>
    <w:p w14:paraId="554C70A3" w14:textId="7252753A" w:rsidR="003F6628" w:rsidRPr="003F6628" w:rsidRDefault="003F6628" w:rsidP="005B22F1">
      <w:pPr>
        <w:pStyle w:val="Prrafodelista"/>
        <w:numPr>
          <w:ilvl w:val="0"/>
          <w:numId w:val="16"/>
        </w:numPr>
        <w:spacing w:after="240" w:line="276" w:lineRule="auto"/>
        <w:ind w:left="714" w:hanging="357"/>
        <w:contextualSpacing w:val="0"/>
        <w:jc w:val="both"/>
        <w:rPr>
          <w:rFonts w:ascii="Arial" w:hAnsi="Arial" w:cs="Arial"/>
          <w:bCs/>
          <w:sz w:val="21"/>
          <w:szCs w:val="21"/>
        </w:rPr>
      </w:pPr>
      <w:r w:rsidRPr="003F6628">
        <w:rPr>
          <w:rFonts w:ascii="Arial" w:hAnsi="Arial" w:cs="Arial"/>
          <w:bCs/>
          <w:sz w:val="21"/>
          <w:szCs w:val="21"/>
        </w:rPr>
        <w:t xml:space="preserve">La transversalidad de la accesibilidad. Respecto a esta cuestión, </w:t>
      </w:r>
      <w:r w:rsidR="00722AD6">
        <w:rPr>
          <w:rFonts w:ascii="Arial" w:hAnsi="Arial" w:cs="Arial"/>
          <w:bCs/>
          <w:sz w:val="21"/>
          <w:szCs w:val="21"/>
        </w:rPr>
        <w:t xml:space="preserve">conviene </w:t>
      </w:r>
      <w:r w:rsidRPr="003F6628">
        <w:rPr>
          <w:rFonts w:ascii="Arial" w:hAnsi="Arial" w:cs="Arial"/>
          <w:bCs/>
          <w:sz w:val="21"/>
          <w:szCs w:val="21"/>
        </w:rPr>
        <w:t>resaltar que:</w:t>
      </w:r>
    </w:p>
    <w:p w14:paraId="708A11A7" w14:textId="79ECA721" w:rsidR="003F6628" w:rsidRPr="0000022C" w:rsidRDefault="00722AD6" w:rsidP="005B22F1">
      <w:pPr>
        <w:pStyle w:val="Prrafodelista"/>
        <w:numPr>
          <w:ilvl w:val="1"/>
          <w:numId w:val="16"/>
        </w:numPr>
        <w:spacing w:after="240" w:line="276" w:lineRule="auto"/>
        <w:ind w:left="1434" w:hanging="357"/>
        <w:contextualSpacing w:val="0"/>
        <w:jc w:val="both"/>
        <w:rPr>
          <w:rFonts w:ascii="Arial" w:hAnsi="Arial" w:cs="Arial"/>
          <w:bCs/>
          <w:sz w:val="21"/>
          <w:szCs w:val="21"/>
        </w:rPr>
      </w:pPr>
      <w:r>
        <w:rPr>
          <w:rFonts w:ascii="Arial" w:hAnsi="Arial" w:cs="Arial"/>
          <w:bCs/>
          <w:sz w:val="21"/>
          <w:szCs w:val="21"/>
        </w:rPr>
        <w:t>La accesibilidad a</w:t>
      </w:r>
      <w:r w:rsidR="003F6628" w:rsidRPr="0000022C">
        <w:rPr>
          <w:rFonts w:ascii="Arial" w:hAnsi="Arial" w:cs="Arial"/>
          <w:bCs/>
          <w:sz w:val="21"/>
          <w:szCs w:val="21"/>
        </w:rPr>
        <w:t xml:space="preserve">fecta a todos los ámbitos de la vida cotidiana de la ciudadanía y, por tanto, a todas las áreas de gobierno y a todas las políticas llevadas a cabo (económicas, políticas, sociales, administrativas, etc.). </w:t>
      </w:r>
    </w:p>
    <w:p w14:paraId="20481B05" w14:textId="2CE64130" w:rsidR="007B6538" w:rsidRDefault="003F6628" w:rsidP="005B22F1">
      <w:pPr>
        <w:pStyle w:val="Prrafodelista"/>
        <w:numPr>
          <w:ilvl w:val="1"/>
          <w:numId w:val="16"/>
        </w:numPr>
        <w:spacing w:after="240" w:line="276" w:lineRule="auto"/>
        <w:ind w:left="1434" w:hanging="357"/>
        <w:contextualSpacing w:val="0"/>
        <w:jc w:val="both"/>
        <w:rPr>
          <w:rFonts w:ascii="Arial" w:hAnsi="Arial" w:cs="Arial"/>
          <w:bCs/>
          <w:sz w:val="21"/>
          <w:szCs w:val="21"/>
        </w:rPr>
      </w:pPr>
      <w:r w:rsidRPr="0000022C">
        <w:rPr>
          <w:rFonts w:ascii="Arial" w:hAnsi="Arial" w:cs="Arial"/>
          <w:bCs/>
          <w:sz w:val="21"/>
          <w:szCs w:val="21"/>
        </w:rPr>
        <w:t>La accesibilidad debe contemplarse en el proceso integral de funcionamiento de la AGE y su cadena de valor. De ahí que deba aplicarse en el diseño estratégico, en la planificación, en la ejecución, en el seguimiento y evaluación de todas las políticas, planes, objetivos y líneas de acción estratégicas.</w:t>
      </w:r>
    </w:p>
    <w:p w14:paraId="185F95D9" w14:textId="1F6306E3" w:rsidR="0000022C" w:rsidRDefault="0055663D" w:rsidP="00F81E10">
      <w:pPr>
        <w:pStyle w:val="Descripcin"/>
        <w:jc w:val="both"/>
        <w:rPr>
          <w:rFonts w:ascii="Arial" w:hAnsi="Arial" w:cs="Arial"/>
          <w:bCs/>
          <w:i w:val="0"/>
          <w:iCs w:val="0"/>
          <w:color w:val="000000" w:themeColor="text1"/>
          <w:sz w:val="21"/>
          <w:szCs w:val="21"/>
        </w:rPr>
      </w:pPr>
      <w:r w:rsidRPr="0072140D">
        <w:rPr>
          <w:rFonts w:ascii="Arial" w:hAnsi="Arial" w:cs="Arial"/>
          <w:bCs/>
          <w:i w:val="0"/>
          <w:iCs w:val="0"/>
          <w:color w:val="000000" w:themeColor="text1"/>
          <w:sz w:val="21"/>
          <w:szCs w:val="21"/>
        </w:rPr>
        <w:t xml:space="preserve">Figura </w:t>
      </w:r>
      <w:r w:rsidRPr="0072140D">
        <w:rPr>
          <w:rFonts w:ascii="Arial" w:hAnsi="Arial" w:cs="Arial"/>
          <w:bCs/>
          <w:i w:val="0"/>
          <w:iCs w:val="0"/>
          <w:color w:val="000000" w:themeColor="text1"/>
          <w:sz w:val="21"/>
          <w:szCs w:val="21"/>
        </w:rPr>
        <w:fldChar w:fldCharType="begin"/>
      </w:r>
      <w:r w:rsidRPr="0072140D">
        <w:rPr>
          <w:rFonts w:ascii="Arial" w:hAnsi="Arial" w:cs="Arial"/>
          <w:bCs/>
          <w:i w:val="0"/>
          <w:iCs w:val="0"/>
          <w:color w:val="000000" w:themeColor="text1"/>
          <w:sz w:val="21"/>
          <w:szCs w:val="21"/>
        </w:rPr>
        <w:instrText xml:space="preserve"> SEQ Figura \* ARABIC </w:instrText>
      </w:r>
      <w:r w:rsidRPr="0072140D">
        <w:rPr>
          <w:rFonts w:ascii="Arial" w:hAnsi="Arial" w:cs="Arial"/>
          <w:bCs/>
          <w:i w:val="0"/>
          <w:iCs w:val="0"/>
          <w:color w:val="000000" w:themeColor="text1"/>
          <w:sz w:val="21"/>
          <w:szCs w:val="21"/>
        </w:rPr>
        <w:fldChar w:fldCharType="separate"/>
      </w:r>
      <w:r w:rsidR="00A76D86">
        <w:rPr>
          <w:rFonts w:ascii="Arial" w:hAnsi="Arial" w:cs="Arial"/>
          <w:bCs/>
          <w:i w:val="0"/>
          <w:iCs w:val="0"/>
          <w:noProof/>
          <w:color w:val="000000" w:themeColor="text1"/>
          <w:sz w:val="21"/>
          <w:szCs w:val="21"/>
        </w:rPr>
        <w:t>7</w:t>
      </w:r>
      <w:r w:rsidRPr="0072140D">
        <w:rPr>
          <w:rFonts w:ascii="Arial" w:hAnsi="Arial" w:cs="Arial"/>
          <w:bCs/>
          <w:i w:val="0"/>
          <w:iCs w:val="0"/>
          <w:color w:val="000000" w:themeColor="text1"/>
          <w:sz w:val="21"/>
          <w:szCs w:val="21"/>
        </w:rPr>
        <w:fldChar w:fldCharType="end"/>
      </w:r>
      <w:r w:rsidR="0072140D" w:rsidRPr="0072140D">
        <w:rPr>
          <w:rFonts w:ascii="Arial" w:hAnsi="Arial" w:cs="Arial"/>
          <w:bCs/>
          <w:i w:val="0"/>
          <w:iCs w:val="0"/>
          <w:color w:val="000000" w:themeColor="text1"/>
          <w:sz w:val="21"/>
          <w:szCs w:val="21"/>
        </w:rPr>
        <w:t>. Cadena de accesibilidad universal</w:t>
      </w:r>
    </w:p>
    <w:p w14:paraId="54C63E14" w14:textId="47E09B73" w:rsidR="0072140D" w:rsidRDefault="00980FCB" w:rsidP="00F81E10">
      <w:pPr>
        <w:spacing w:after="360"/>
        <w:jc w:val="both"/>
      </w:pPr>
      <w:r>
        <w:rPr>
          <w:noProof/>
          <w:lang w:val="en-GB" w:eastAsia="en-GB"/>
        </w:rPr>
        <w:drawing>
          <wp:inline distT="0" distB="0" distL="0" distR="0" wp14:anchorId="719F69F2" wp14:editId="54151557">
            <wp:extent cx="4904987" cy="4219575"/>
            <wp:effectExtent l="0" t="0" r="0" b="0"/>
            <wp:docPr id="46" name="Imagen 46" descr="Cadena circular compuesta por varias fases: el diseño estratégico, la planificación, la implementación, el seguimiento y mantenimiento, y la evaluación. En ella influyen: áreas de gobierno, profesionales, políticas públicas e interacción con grupos de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Cadena circular compuesta por varias fases: el diseño estratégico, la planificación, la implementación, el seguimiento y mantenimiento, y la evaluación. En ella influyen: áreas de gobierno, profesionales, políticas públicas e interacción con grupos de interés."/>
                    <pic:cNvPicPr/>
                  </pic:nvPicPr>
                  <pic:blipFill rotWithShape="1">
                    <a:blip r:embed="rId74"/>
                    <a:srcRect l="12638" t="14843" r="35685" b="6124"/>
                    <a:stretch/>
                  </pic:blipFill>
                  <pic:spPr bwMode="auto">
                    <a:xfrm>
                      <a:off x="0" y="0"/>
                      <a:ext cx="4928436" cy="4239747"/>
                    </a:xfrm>
                    <a:prstGeom prst="rect">
                      <a:avLst/>
                    </a:prstGeom>
                    <a:ln>
                      <a:noFill/>
                    </a:ln>
                    <a:extLst>
                      <a:ext uri="{53640926-AAD7-44D8-BBD7-CCE9431645EC}">
                        <a14:shadowObscured xmlns:a14="http://schemas.microsoft.com/office/drawing/2010/main"/>
                      </a:ext>
                    </a:extLst>
                  </pic:spPr>
                </pic:pic>
              </a:graphicData>
            </a:graphic>
          </wp:inline>
        </w:drawing>
      </w:r>
    </w:p>
    <w:p w14:paraId="4400AEB2" w14:textId="77777777" w:rsidR="00DB532D" w:rsidRPr="00DB532D" w:rsidRDefault="00DB532D" w:rsidP="00F81E10">
      <w:pPr>
        <w:spacing w:after="240" w:line="276" w:lineRule="auto"/>
        <w:jc w:val="both"/>
        <w:rPr>
          <w:rFonts w:ascii="Arial" w:hAnsi="Arial" w:cs="Arial"/>
          <w:bCs/>
          <w:sz w:val="21"/>
          <w:szCs w:val="21"/>
        </w:rPr>
      </w:pPr>
      <w:r w:rsidRPr="00DB532D">
        <w:rPr>
          <w:rFonts w:ascii="Arial" w:hAnsi="Arial" w:cs="Arial"/>
          <w:bCs/>
          <w:sz w:val="21"/>
          <w:szCs w:val="21"/>
        </w:rPr>
        <w:t xml:space="preserve">En segundo lugar, las y los participantes consideran indispensable la creación de una estructura en forma de unidad, oficina o figura, que lidere la accesibilidad universal de forma integral y transversal en todas las áreas del Gobierno de España. Se opina, además, que esta figura debe contar con el mayor rango ministerial, con el objeto de visibilizar y ratificar el compromiso con esta cuestión. </w:t>
      </w:r>
    </w:p>
    <w:p w14:paraId="693AB3CF" w14:textId="23380E3A" w:rsidR="00DB532D" w:rsidRPr="00DB532D" w:rsidRDefault="00DB532D" w:rsidP="00F81E10">
      <w:pPr>
        <w:spacing w:after="240" w:line="276" w:lineRule="auto"/>
        <w:jc w:val="both"/>
        <w:rPr>
          <w:rFonts w:ascii="Arial" w:hAnsi="Arial" w:cs="Arial"/>
          <w:bCs/>
          <w:sz w:val="21"/>
          <w:szCs w:val="21"/>
        </w:rPr>
      </w:pPr>
      <w:r w:rsidRPr="00DB532D">
        <w:rPr>
          <w:rFonts w:ascii="Arial" w:hAnsi="Arial" w:cs="Arial"/>
          <w:bCs/>
          <w:sz w:val="21"/>
          <w:szCs w:val="21"/>
        </w:rPr>
        <w:t xml:space="preserve">En este sentido, y tras múltiples debates, se mostró gran consenso ante la posibilidad de articularlo </w:t>
      </w:r>
      <w:r w:rsidR="008A6586">
        <w:rPr>
          <w:rFonts w:ascii="Arial" w:hAnsi="Arial" w:cs="Arial"/>
          <w:bCs/>
          <w:sz w:val="21"/>
          <w:szCs w:val="21"/>
        </w:rPr>
        <w:t>en torno a una figura</w:t>
      </w:r>
      <w:r w:rsidRPr="00DB532D">
        <w:rPr>
          <w:rFonts w:ascii="Arial" w:hAnsi="Arial" w:cs="Arial"/>
          <w:bCs/>
          <w:sz w:val="21"/>
          <w:szCs w:val="21"/>
        </w:rPr>
        <w:t xml:space="preserve"> dependiente de Presidencia del Gobierno. De esta forma, se garantiza la transversalidad de todas las acciones, la capilaridad del compromiso y su visibilización. Esta actuación, también coinciden, debe tener un periodo temporal acotado, ya que tiene la función de ser una palanca de impulso de la accesibilidad. Así, en un plazo de 2 a 3 años, se ubicará de forma específica en el ministerio que tenga competencia para ello. </w:t>
      </w:r>
    </w:p>
    <w:p w14:paraId="0C11018A" w14:textId="1B00F40F" w:rsidR="00DB532D" w:rsidRPr="00DB532D" w:rsidRDefault="00DB532D" w:rsidP="00F81E10">
      <w:pPr>
        <w:spacing w:after="240" w:line="276" w:lineRule="auto"/>
        <w:jc w:val="both"/>
        <w:rPr>
          <w:rFonts w:ascii="Arial" w:hAnsi="Arial" w:cs="Arial"/>
          <w:bCs/>
          <w:sz w:val="21"/>
          <w:szCs w:val="21"/>
        </w:rPr>
      </w:pPr>
      <w:r w:rsidRPr="00DB532D">
        <w:rPr>
          <w:rFonts w:ascii="Arial" w:hAnsi="Arial" w:cs="Arial"/>
          <w:bCs/>
          <w:sz w:val="21"/>
          <w:szCs w:val="21"/>
        </w:rPr>
        <w:t xml:space="preserve">Este órgano de alto rango ministerial debería gestionar una </w:t>
      </w:r>
      <w:r w:rsidR="008A6586">
        <w:rPr>
          <w:rFonts w:ascii="Arial" w:hAnsi="Arial" w:cs="Arial"/>
          <w:bCs/>
          <w:sz w:val="21"/>
          <w:szCs w:val="21"/>
        </w:rPr>
        <w:t>unidad o estructura transversal</w:t>
      </w:r>
      <w:r w:rsidRPr="00DB532D">
        <w:rPr>
          <w:rFonts w:ascii="Arial" w:hAnsi="Arial" w:cs="Arial"/>
          <w:bCs/>
          <w:sz w:val="21"/>
          <w:szCs w:val="21"/>
        </w:rPr>
        <w:t>, que tuviera las siguientes funciones:</w:t>
      </w:r>
    </w:p>
    <w:p w14:paraId="0374CFD9" w14:textId="0E602154" w:rsidR="00DB532D" w:rsidRPr="001555B8" w:rsidRDefault="00DB532D" w:rsidP="005B22F1">
      <w:pPr>
        <w:pStyle w:val="Prrafodelista"/>
        <w:numPr>
          <w:ilvl w:val="0"/>
          <w:numId w:val="18"/>
        </w:numPr>
        <w:spacing w:after="240" w:line="276" w:lineRule="auto"/>
        <w:contextualSpacing w:val="0"/>
        <w:jc w:val="both"/>
        <w:rPr>
          <w:rFonts w:ascii="Arial" w:hAnsi="Arial" w:cs="Arial"/>
          <w:bCs/>
          <w:sz w:val="21"/>
          <w:szCs w:val="21"/>
        </w:rPr>
      </w:pPr>
      <w:r w:rsidRPr="001555B8">
        <w:rPr>
          <w:rFonts w:ascii="Arial" w:hAnsi="Arial" w:cs="Arial"/>
          <w:bCs/>
          <w:sz w:val="21"/>
          <w:szCs w:val="21"/>
        </w:rPr>
        <w:t>Establecer la hoja de ruta a seguir en la Administración General del Estado en materia de accesibilidad universal.</w:t>
      </w:r>
    </w:p>
    <w:p w14:paraId="33565A9A" w14:textId="733950EE" w:rsidR="00DB532D" w:rsidRPr="001555B8" w:rsidRDefault="00DB532D" w:rsidP="005B22F1">
      <w:pPr>
        <w:pStyle w:val="Prrafodelista"/>
        <w:numPr>
          <w:ilvl w:val="0"/>
          <w:numId w:val="18"/>
        </w:numPr>
        <w:spacing w:after="240" w:line="276" w:lineRule="auto"/>
        <w:contextualSpacing w:val="0"/>
        <w:jc w:val="both"/>
        <w:rPr>
          <w:rFonts w:ascii="Arial" w:hAnsi="Arial" w:cs="Arial"/>
          <w:bCs/>
          <w:sz w:val="21"/>
          <w:szCs w:val="21"/>
        </w:rPr>
      </w:pPr>
      <w:r w:rsidRPr="001555B8">
        <w:rPr>
          <w:rFonts w:ascii="Arial" w:hAnsi="Arial" w:cs="Arial"/>
          <w:bCs/>
          <w:sz w:val="21"/>
          <w:szCs w:val="21"/>
        </w:rPr>
        <w:t>Coordinar todas las acciones desarrolladas en esta materia en las diferentes áreas de gobierno o ministerios, y centros especializados.</w:t>
      </w:r>
    </w:p>
    <w:p w14:paraId="12DE8437" w14:textId="7A6FC935" w:rsidR="00DB532D" w:rsidRPr="001555B8" w:rsidRDefault="00DB532D" w:rsidP="005B22F1">
      <w:pPr>
        <w:pStyle w:val="Prrafodelista"/>
        <w:numPr>
          <w:ilvl w:val="0"/>
          <w:numId w:val="18"/>
        </w:numPr>
        <w:spacing w:after="240" w:line="276" w:lineRule="auto"/>
        <w:contextualSpacing w:val="0"/>
        <w:jc w:val="both"/>
        <w:rPr>
          <w:rFonts w:ascii="Arial" w:hAnsi="Arial" w:cs="Arial"/>
          <w:bCs/>
          <w:sz w:val="21"/>
          <w:szCs w:val="21"/>
        </w:rPr>
      </w:pPr>
      <w:r w:rsidRPr="001555B8">
        <w:rPr>
          <w:rFonts w:ascii="Arial" w:hAnsi="Arial" w:cs="Arial"/>
          <w:bCs/>
          <w:sz w:val="21"/>
          <w:szCs w:val="21"/>
        </w:rPr>
        <w:t>Analizar y dar seguimiento al nivel de implementación y a las acciones desarrolladas por la AGE</w:t>
      </w:r>
      <w:r w:rsidR="008B64A8">
        <w:rPr>
          <w:rFonts w:ascii="Arial" w:hAnsi="Arial" w:cs="Arial"/>
          <w:bCs/>
          <w:sz w:val="21"/>
          <w:szCs w:val="21"/>
        </w:rPr>
        <w:t>.</w:t>
      </w:r>
    </w:p>
    <w:p w14:paraId="7D82E348" w14:textId="689AE6BA" w:rsidR="00DB532D" w:rsidRPr="001555B8" w:rsidRDefault="00DB532D" w:rsidP="005B22F1">
      <w:pPr>
        <w:pStyle w:val="Prrafodelista"/>
        <w:numPr>
          <w:ilvl w:val="0"/>
          <w:numId w:val="18"/>
        </w:numPr>
        <w:spacing w:after="240" w:line="276" w:lineRule="auto"/>
        <w:contextualSpacing w:val="0"/>
        <w:jc w:val="both"/>
        <w:rPr>
          <w:rFonts w:ascii="Arial" w:hAnsi="Arial" w:cs="Arial"/>
          <w:bCs/>
          <w:sz w:val="21"/>
          <w:szCs w:val="21"/>
        </w:rPr>
      </w:pPr>
      <w:r w:rsidRPr="001555B8">
        <w:rPr>
          <w:rFonts w:ascii="Arial" w:hAnsi="Arial" w:cs="Arial"/>
          <w:bCs/>
          <w:sz w:val="21"/>
          <w:szCs w:val="21"/>
        </w:rPr>
        <w:t>Generar conocimiento y aunar la información existente en este ámbito en la Administración General del Estado, difundiendo las buenas prácticas existentes para que sirvan de referencia.</w:t>
      </w:r>
    </w:p>
    <w:p w14:paraId="21562EEE" w14:textId="207902E4" w:rsidR="00DB532D" w:rsidRPr="001555B8" w:rsidRDefault="00DB532D" w:rsidP="005B22F1">
      <w:pPr>
        <w:pStyle w:val="Prrafodelista"/>
        <w:numPr>
          <w:ilvl w:val="0"/>
          <w:numId w:val="18"/>
        </w:numPr>
        <w:spacing w:after="240" w:line="276" w:lineRule="auto"/>
        <w:contextualSpacing w:val="0"/>
        <w:jc w:val="both"/>
        <w:rPr>
          <w:rFonts w:ascii="Arial" w:hAnsi="Arial" w:cs="Arial"/>
          <w:bCs/>
          <w:sz w:val="21"/>
          <w:szCs w:val="21"/>
        </w:rPr>
      </w:pPr>
      <w:r w:rsidRPr="001555B8">
        <w:rPr>
          <w:rFonts w:ascii="Arial" w:hAnsi="Arial" w:cs="Arial"/>
          <w:bCs/>
          <w:sz w:val="21"/>
          <w:szCs w:val="21"/>
        </w:rPr>
        <w:t>Asesoramiento, resolución de dudas y generación de protocolos comunes para la AGE.</w:t>
      </w:r>
    </w:p>
    <w:p w14:paraId="025317FD" w14:textId="5FFA03AA" w:rsidR="00DB532D" w:rsidRPr="00BE1A02" w:rsidRDefault="00C853D5" w:rsidP="00BE1A02">
      <w:pPr>
        <w:spacing w:after="240" w:line="276" w:lineRule="auto"/>
        <w:jc w:val="both"/>
        <w:rPr>
          <w:rFonts w:ascii="Arial" w:hAnsi="Arial" w:cs="Arial"/>
          <w:bCs/>
          <w:sz w:val="21"/>
          <w:szCs w:val="21"/>
        </w:rPr>
      </w:pPr>
      <w:r>
        <w:rPr>
          <w:rFonts w:ascii="Arial" w:hAnsi="Arial" w:cs="Arial"/>
          <w:bCs/>
          <w:sz w:val="21"/>
          <w:szCs w:val="21"/>
        </w:rPr>
        <w:t>Además</w:t>
      </w:r>
      <w:r w:rsidR="008A6586">
        <w:rPr>
          <w:rFonts w:ascii="Arial" w:hAnsi="Arial" w:cs="Arial"/>
          <w:bCs/>
          <w:sz w:val="21"/>
          <w:szCs w:val="21"/>
        </w:rPr>
        <w:t>, se consideró necesario d</w:t>
      </w:r>
      <w:r w:rsidR="00DB532D" w:rsidRPr="00BE1A02">
        <w:rPr>
          <w:rFonts w:ascii="Arial" w:hAnsi="Arial" w:cs="Arial"/>
          <w:bCs/>
          <w:sz w:val="21"/>
          <w:szCs w:val="21"/>
        </w:rPr>
        <w:t>otar a esta estructura del personal y recursos económicos y técnicos necesarios para el cumplimiento de sus objetivos.</w:t>
      </w:r>
    </w:p>
    <w:p w14:paraId="0EB85363" w14:textId="20D38C6E" w:rsidR="00E845C1" w:rsidRDefault="00DB532D" w:rsidP="00F81E10">
      <w:pPr>
        <w:spacing w:after="240" w:line="276" w:lineRule="auto"/>
        <w:jc w:val="both"/>
        <w:rPr>
          <w:rFonts w:ascii="Arial" w:hAnsi="Arial" w:cs="Arial"/>
          <w:bCs/>
          <w:sz w:val="21"/>
          <w:szCs w:val="21"/>
        </w:rPr>
      </w:pPr>
      <w:r w:rsidRPr="00DB532D">
        <w:rPr>
          <w:rFonts w:ascii="Arial" w:hAnsi="Arial" w:cs="Arial"/>
          <w:bCs/>
          <w:sz w:val="21"/>
          <w:szCs w:val="21"/>
        </w:rPr>
        <w:t xml:space="preserve">En tercer lugar, cabe señalar las principales necesidades y propuestas de mejora que debe afrontar la Administración General del Estado, según indicaron con gran consenso las y los participantes en los </w:t>
      </w:r>
      <w:r w:rsidR="008A6586">
        <w:rPr>
          <w:rFonts w:ascii="Arial" w:hAnsi="Arial" w:cs="Arial"/>
          <w:bCs/>
          <w:sz w:val="21"/>
          <w:szCs w:val="21"/>
        </w:rPr>
        <w:t>grupos focales</w:t>
      </w:r>
      <w:r w:rsidRPr="00DB532D">
        <w:rPr>
          <w:rFonts w:ascii="Arial" w:hAnsi="Arial" w:cs="Arial"/>
          <w:bCs/>
          <w:sz w:val="21"/>
          <w:szCs w:val="21"/>
        </w:rPr>
        <w:t>, lo que ha permitido estructurar claramente el análisis en los siguientes ejes temáticos:</w:t>
      </w:r>
    </w:p>
    <w:p w14:paraId="25CBA371" w14:textId="22E302FB" w:rsidR="00B60251" w:rsidRDefault="00C91111" w:rsidP="005B22F1">
      <w:pPr>
        <w:pStyle w:val="Prrafodelista"/>
        <w:numPr>
          <w:ilvl w:val="0"/>
          <w:numId w:val="19"/>
        </w:numPr>
        <w:spacing w:after="240" w:line="276" w:lineRule="auto"/>
        <w:contextualSpacing w:val="0"/>
        <w:jc w:val="both"/>
        <w:rPr>
          <w:rFonts w:ascii="Arial" w:hAnsi="Arial" w:cs="Arial"/>
          <w:bCs/>
          <w:sz w:val="21"/>
          <w:szCs w:val="21"/>
        </w:rPr>
      </w:pPr>
      <w:r w:rsidRPr="00C91111">
        <w:rPr>
          <w:rFonts w:ascii="Arial" w:hAnsi="Arial" w:cs="Arial"/>
          <w:bCs/>
          <w:sz w:val="21"/>
          <w:szCs w:val="21"/>
        </w:rPr>
        <w:t>Promover la toma de conciencia dentro de la AGE</w:t>
      </w:r>
      <w:r>
        <w:rPr>
          <w:rFonts w:ascii="Arial" w:hAnsi="Arial" w:cs="Arial"/>
          <w:bCs/>
          <w:sz w:val="21"/>
          <w:szCs w:val="21"/>
        </w:rPr>
        <w:t>.</w:t>
      </w:r>
    </w:p>
    <w:p w14:paraId="79F62C60" w14:textId="6EBF25A9" w:rsidR="00C91111" w:rsidRDefault="00D20169" w:rsidP="005B22F1">
      <w:pPr>
        <w:pStyle w:val="Prrafodelista"/>
        <w:numPr>
          <w:ilvl w:val="0"/>
          <w:numId w:val="19"/>
        </w:numPr>
        <w:spacing w:after="240" w:line="276" w:lineRule="auto"/>
        <w:contextualSpacing w:val="0"/>
        <w:jc w:val="both"/>
        <w:rPr>
          <w:rFonts w:ascii="Arial" w:hAnsi="Arial" w:cs="Arial"/>
          <w:bCs/>
          <w:sz w:val="21"/>
          <w:szCs w:val="21"/>
        </w:rPr>
      </w:pPr>
      <w:r w:rsidRPr="00D20169">
        <w:rPr>
          <w:rFonts w:ascii="Arial" w:hAnsi="Arial" w:cs="Arial"/>
          <w:bCs/>
          <w:sz w:val="21"/>
          <w:szCs w:val="21"/>
        </w:rPr>
        <w:t>Impulsar y desarrollar formación para tod</w:t>
      </w:r>
      <w:r w:rsidR="00722AD6">
        <w:rPr>
          <w:rFonts w:ascii="Arial" w:hAnsi="Arial" w:cs="Arial"/>
          <w:bCs/>
          <w:sz w:val="21"/>
          <w:szCs w:val="21"/>
        </w:rPr>
        <w:t>a</w:t>
      </w:r>
      <w:r w:rsidRPr="00D20169">
        <w:rPr>
          <w:rFonts w:ascii="Arial" w:hAnsi="Arial" w:cs="Arial"/>
          <w:bCs/>
          <w:sz w:val="21"/>
          <w:szCs w:val="21"/>
        </w:rPr>
        <w:t>s las personas involucradas en la AGE, en todas las áreas de gobierno y niveles de jerarquía</w:t>
      </w:r>
      <w:r>
        <w:rPr>
          <w:rFonts w:ascii="Arial" w:hAnsi="Arial" w:cs="Arial"/>
          <w:bCs/>
          <w:sz w:val="21"/>
          <w:szCs w:val="21"/>
        </w:rPr>
        <w:t>.</w:t>
      </w:r>
    </w:p>
    <w:p w14:paraId="056F23D8" w14:textId="3C27801A" w:rsidR="00D20169" w:rsidRDefault="00AE4505" w:rsidP="005B22F1">
      <w:pPr>
        <w:pStyle w:val="Prrafodelista"/>
        <w:numPr>
          <w:ilvl w:val="0"/>
          <w:numId w:val="19"/>
        </w:numPr>
        <w:spacing w:after="240" w:line="276" w:lineRule="auto"/>
        <w:contextualSpacing w:val="0"/>
        <w:jc w:val="both"/>
        <w:rPr>
          <w:rFonts w:ascii="Arial" w:hAnsi="Arial" w:cs="Arial"/>
          <w:bCs/>
          <w:sz w:val="21"/>
          <w:szCs w:val="21"/>
        </w:rPr>
      </w:pPr>
      <w:r w:rsidRPr="00AE4505">
        <w:rPr>
          <w:rFonts w:ascii="Arial" w:hAnsi="Arial" w:cs="Arial"/>
          <w:bCs/>
          <w:sz w:val="21"/>
          <w:szCs w:val="21"/>
        </w:rPr>
        <w:t>Aterrizar la accesibilidad universal a las competencias de las diferentes áreas de gobierno con acciones concretas, coordinadas y ajustadas a sus competencias</w:t>
      </w:r>
      <w:r>
        <w:rPr>
          <w:rFonts w:ascii="Arial" w:hAnsi="Arial" w:cs="Arial"/>
          <w:bCs/>
          <w:sz w:val="21"/>
          <w:szCs w:val="21"/>
        </w:rPr>
        <w:t>.</w:t>
      </w:r>
    </w:p>
    <w:p w14:paraId="526A3EAF" w14:textId="521AFD8B" w:rsidR="00AE4505" w:rsidRDefault="00BA2C42" w:rsidP="005B22F1">
      <w:pPr>
        <w:pStyle w:val="Prrafodelista"/>
        <w:numPr>
          <w:ilvl w:val="0"/>
          <w:numId w:val="19"/>
        </w:numPr>
        <w:spacing w:after="240" w:line="276" w:lineRule="auto"/>
        <w:contextualSpacing w:val="0"/>
        <w:jc w:val="both"/>
        <w:rPr>
          <w:rFonts w:ascii="Arial" w:hAnsi="Arial" w:cs="Arial"/>
          <w:bCs/>
          <w:sz w:val="21"/>
          <w:szCs w:val="21"/>
        </w:rPr>
      </w:pPr>
      <w:r w:rsidRPr="00BA2C42">
        <w:rPr>
          <w:rFonts w:ascii="Arial" w:hAnsi="Arial" w:cs="Arial"/>
          <w:bCs/>
          <w:sz w:val="21"/>
          <w:szCs w:val="21"/>
        </w:rPr>
        <w:t>Establecer los canales y mecanismos necesarios para impulsar y coordinar las estrategias, políticas y acciones en materia de accesibilidad con todas la</w:t>
      </w:r>
      <w:r w:rsidR="00DC2869">
        <w:rPr>
          <w:rFonts w:ascii="Arial" w:hAnsi="Arial" w:cs="Arial"/>
          <w:bCs/>
          <w:sz w:val="21"/>
          <w:szCs w:val="21"/>
        </w:rPr>
        <w:t>s</w:t>
      </w:r>
      <w:r w:rsidRPr="00BA2C42">
        <w:rPr>
          <w:rFonts w:ascii="Arial" w:hAnsi="Arial" w:cs="Arial"/>
          <w:bCs/>
          <w:sz w:val="21"/>
          <w:szCs w:val="21"/>
        </w:rPr>
        <w:t xml:space="preserve"> administraciones públicas, tanto a nivel europeo, estatal, </w:t>
      </w:r>
      <w:r w:rsidR="008A6586">
        <w:rPr>
          <w:rFonts w:ascii="Arial" w:hAnsi="Arial" w:cs="Arial"/>
          <w:bCs/>
          <w:sz w:val="21"/>
          <w:szCs w:val="21"/>
        </w:rPr>
        <w:t>r</w:t>
      </w:r>
      <w:r w:rsidRPr="00BA2C42">
        <w:rPr>
          <w:rFonts w:ascii="Arial" w:hAnsi="Arial" w:cs="Arial"/>
          <w:bCs/>
          <w:sz w:val="21"/>
          <w:szCs w:val="21"/>
        </w:rPr>
        <w:t xml:space="preserve">egional y </w:t>
      </w:r>
      <w:r w:rsidR="008A6586">
        <w:rPr>
          <w:rFonts w:ascii="Arial" w:hAnsi="Arial" w:cs="Arial"/>
          <w:bCs/>
          <w:sz w:val="21"/>
          <w:szCs w:val="21"/>
        </w:rPr>
        <w:t>l</w:t>
      </w:r>
      <w:r w:rsidRPr="00BA2C42">
        <w:rPr>
          <w:rFonts w:ascii="Arial" w:hAnsi="Arial" w:cs="Arial"/>
          <w:bCs/>
          <w:sz w:val="21"/>
          <w:szCs w:val="21"/>
        </w:rPr>
        <w:t>ocal: Gobernanza Multinivel</w:t>
      </w:r>
      <w:r>
        <w:rPr>
          <w:rFonts w:ascii="Arial" w:hAnsi="Arial" w:cs="Arial"/>
          <w:bCs/>
          <w:sz w:val="21"/>
          <w:szCs w:val="21"/>
        </w:rPr>
        <w:t>.</w:t>
      </w:r>
    </w:p>
    <w:p w14:paraId="1DF473D0" w14:textId="77777777" w:rsidR="00CA3FD3" w:rsidRDefault="00CA3FD3" w:rsidP="005B22F1">
      <w:pPr>
        <w:pStyle w:val="Prrafodelista"/>
        <w:numPr>
          <w:ilvl w:val="0"/>
          <w:numId w:val="19"/>
        </w:numPr>
        <w:spacing w:after="240" w:line="276" w:lineRule="auto"/>
        <w:contextualSpacing w:val="0"/>
        <w:jc w:val="both"/>
        <w:rPr>
          <w:rFonts w:ascii="Arial" w:hAnsi="Arial" w:cs="Arial"/>
          <w:bCs/>
          <w:sz w:val="21"/>
          <w:szCs w:val="21"/>
        </w:rPr>
      </w:pPr>
      <w:r w:rsidRPr="00CA3FD3">
        <w:rPr>
          <w:rFonts w:ascii="Arial" w:hAnsi="Arial" w:cs="Arial"/>
          <w:bCs/>
          <w:sz w:val="21"/>
          <w:szCs w:val="21"/>
        </w:rPr>
        <w:t>Abordar de forma integral las diferentes cuestiones que afectan a la normativa en materia de accesibilidad:</w:t>
      </w:r>
    </w:p>
    <w:p w14:paraId="63938ECD" w14:textId="77777777" w:rsidR="00CA3FD3" w:rsidRDefault="00CA3FD3" w:rsidP="005B22F1">
      <w:pPr>
        <w:pStyle w:val="Prrafodelista"/>
        <w:numPr>
          <w:ilvl w:val="1"/>
          <w:numId w:val="19"/>
        </w:numPr>
        <w:spacing w:after="240" w:line="276" w:lineRule="auto"/>
        <w:contextualSpacing w:val="0"/>
        <w:jc w:val="both"/>
        <w:rPr>
          <w:rFonts w:ascii="Arial" w:hAnsi="Arial" w:cs="Arial"/>
          <w:bCs/>
          <w:sz w:val="21"/>
          <w:szCs w:val="21"/>
        </w:rPr>
      </w:pPr>
      <w:r w:rsidRPr="00CA3FD3">
        <w:rPr>
          <w:rFonts w:ascii="Arial" w:hAnsi="Arial" w:cs="Arial"/>
          <w:bCs/>
          <w:sz w:val="21"/>
          <w:szCs w:val="21"/>
        </w:rPr>
        <w:t>Regular la accesibilidad universal en aquellos ámbitos donde aún no está realizado</w:t>
      </w:r>
      <w:r>
        <w:rPr>
          <w:rFonts w:ascii="Arial" w:hAnsi="Arial" w:cs="Arial"/>
          <w:bCs/>
          <w:sz w:val="21"/>
          <w:szCs w:val="21"/>
        </w:rPr>
        <w:t xml:space="preserve">. </w:t>
      </w:r>
    </w:p>
    <w:p w14:paraId="7A61FF84" w14:textId="1DCD2849" w:rsidR="00CA3FD3" w:rsidRDefault="00CA3FD3" w:rsidP="005B22F1">
      <w:pPr>
        <w:pStyle w:val="Prrafodelista"/>
        <w:numPr>
          <w:ilvl w:val="1"/>
          <w:numId w:val="19"/>
        </w:numPr>
        <w:spacing w:after="240" w:line="276" w:lineRule="auto"/>
        <w:contextualSpacing w:val="0"/>
        <w:jc w:val="both"/>
        <w:rPr>
          <w:rFonts w:ascii="Arial" w:hAnsi="Arial" w:cs="Arial"/>
          <w:bCs/>
          <w:sz w:val="21"/>
          <w:szCs w:val="21"/>
        </w:rPr>
      </w:pPr>
      <w:r w:rsidRPr="00CA3FD3">
        <w:rPr>
          <w:rFonts w:ascii="Arial" w:hAnsi="Arial" w:cs="Arial"/>
          <w:bCs/>
          <w:sz w:val="21"/>
          <w:szCs w:val="21"/>
        </w:rPr>
        <w:t xml:space="preserve">Actualizar aquella normativa en materia de accesibilidad que se ha quedado obsoleta o no está alineada con la </w:t>
      </w:r>
      <w:r w:rsidR="008A6586">
        <w:rPr>
          <w:rFonts w:ascii="Arial" w:hAnsi="Arial" w:cs="Arial"/>
          <w:bCs/>
          <w:sz w:val="21"/>
          <w:szCs w:val="21"/>
        </w:rPr>
        <w:t>CDPD</w:t>
      </w:r>
      <w:r w:rsidRPr="00CA3FD3">
        <w:rPr>
          <w:rFonts w:ascii="Arial" w:hAnsi="Arial" w:cs="Arial"/>
          <w:bCs/>
          <w:sz w:val="21"/>
          <w:szCs w:val="21"/>
        </w:rPr>
        <w:t xml:space="preserve"> y la </w:t>
      </w:r>
      <w:r w:rsidR="008A6586">
        <w:rPr>
          <w:rFonts w:ascii="Arial" w:hAnsi="Arial" w:cs="Arial"/>
          <w:bCs/>
          <w:sz w:val="21"/>
          <w:szCs w:val="21"/>
        </w:rPr>
        <w:t>LGD</w:t>
      </w:r>
      <w:r w:rsidRPr="00CA3FD3">
        <w:rPr>
          <w:rFonts w:ascii="Arial" w:hAnsi="Arial" w:cs="Arial"/>
          <w:bCs/>
          <w:sz w:val="21"/>
          <w:szCs w:val="21"/>
        </w:rPr>
        <w:t xml:space="preserve">. </w:t>
      </w:r>
    </w:p>
    <w:p w14:paraId="56D69AE1" w14:textId="65BC127B" w:rsidR="00BA2C42" w:rsidRDefault="00CA3FD3" w:rsidP="005B22F1">
      <w:pPr>
        <w:pStyle w:val="Prrafodelista"/>
        <w:numPr>
          <w:ilvl w:val="1"/>
          <w:numId w:val="19"/>
        </w:numPr>
        <w:spacing w:after="240" w:line="276" w:lineRule="auto"/>
        <w:contextualSpacing w:val="0"/>
        <w:jc w:val="both"/>
        <w:rPr>
          <w:rFonts w:ascii="Arial" w:hAnsi="Arial" w:cs="Arial"/>
          <w:bCs/>
          <w:sz w:val="21"/>
          <w:szCs w:val="21"/>
        </w:rPr>
      </w:pPr>
      <w:r w:rsidRPr="00CA3FD3">
        <w:rPr>
          <w:rFonts w:ascii="Arial" w:hAnsi="Arial" w:cs="Arial"/>
          <w:bCs/>
          <w:sz w:val="21"/>
          <w:szCs w:val="21"/>
        </w:rPr>
        <w:t>Velar por el cumplimiento de la normativa existente.</w:t>
      </w:r>
    </w:p>
    <w:p w14:paraId="0997116C" w14:textId="18E287D5" w:rsidR="006070A7" w:rsidRPr="006070A7" w:rsidRDefault="006070A7" w:rsidP="00F81E10">
      <w:pPr>
        <w:spacing w:after="240" w:line="276" w:lineRule="auto"/>
        <w:jc w:val="both"/>
        <w:rPr>
          <w:rFonts w:ascii="Arial" w:hAnsi="Arial" w:cs="Arial"/>
          <w:bCs/>
          <w:sz w:val="21"/>
          <w:szCs w:val="21"/>
        </w:rPr>
      </w:pPr>
      <w:r w:rsidRPr="006070A7">
        <w:rPr>
          <w:rFonts w:ascii="Arial" w:hAnsi="Arial" w:cs="Arial"/>
          <w:bCs/>
          <w:sz w:val="21"/>
          <w:szCs w:val="21"/>
        </w:rPr>
        <w:t xml:space="preserve">Para finalizar, es fundamental aludir a una de las principales conclusiones obtenidas, y que ha servido como cuestión central en la elaboración de la misión y la orientación del </w:t>
      </w:r>
      <w:r w:rsidR="000A5932">
        <w:rPr>
          <w:rFonts w:ascii="Arial" w:hAnsi="Arial" w:cs="Arial"/>
          <w:bCs/>
          <w:sz w:val="21"/>
          <w:szCs w:val="21"/>
        </w:rPr>
        <w:t>P</w:t>
      </w:r>
      <w:r w:rsidRPr="006070A7">
        <w:rPr>
          <w:rFonts w:ascii="Arial" w:hAnsi="Arial" w:cs="Arial"/>
          <w:bCs/>
          <w:sz w:val="21"/>
          <w:szCs w:val="21"/>
        </w:rPr>
        <w:t xml:space="preserve">lan, que es la necesidad de transformar la cultura de la Administración General del Estado respecto a la accesibilidad universal, tanto en el diseño, </w:t>
      </w:r>
      <w:r w:rsidR="008A6586">
        <w:rPr>
          <w:rFonts w:ascii="Arial" w:hAnsi="Arial" w:cs="Arial"/>
          <w:bCs/>
          <w:sz w:val="21"/>
          <w:szCs w:val="21"/>
        </w:rPr>
        <w:t xml:space="preserve">como </w:t>
      </w:r>
      <w:r w:rsidRPr="006070A7">
        <w:rPr>
          <w:rFonts w:ascii="Arial" w:hAnsi="Arial" w:cs="Arial"/>
          <w:bCs/>
          <w:sz w:val="21"/>
          <w:szCs w:val="21"/>
        </w:rPr>
        <w:t xml:space="preserve">en la planificación, en la ejecución y en la evaluación de todas las políticas públicas. </w:t>
      </w:r>
    </w:p>
    <w:p w14:paraId="03841290" w14:textId="77777777" w:rsidR="006070A7" w:rsidRPr="006070A7" w:rsidRDefault="006070A7" w:rsidP="00F81E10">
      <w:pPr>
        <w:spacing w:after="240" w:line="276" w:lineRule="auto"/>
        <w:jc w:val="both"/>
        <w:rPr>
          <w:rFonts w:ascii="Arial" w:hAnsi="Arial" w:cs="Arial"/>
          <w:bCs/>
          <w:sz w:val="21"/>
          <w:szCs w:val="21"/>
        </w:rPr>
      </w:pPr>
      <w:r w:rsidRPr="006070A7">
        <w:rPr>
          <w:rFonts w:ascii="Arial" w:hAnsi="Arial" w:cs="Arial"/>
          <w:bCs/>
          <w:sz w:val="21"/>
          <w:szCs w:val="21"/>
        </w:rPr>
        <w:t>Es indispensable cambiar la visión existente para lograr que la accesibilidad universal sea transversal a todas las áreas y acciones desarrolladas y que a su vez capilarice al resto de Administraciones públicas y grupos de interés que interactúan y son agentes clave para su aplicación y desarrollo.</w:t>
      </w:r>
    </w:p>
    <w:p w14:paraId="7B1DD391" w14:textId="3010D0F2" w:rsidR="00B609E3" w:rsidRDefault="006070A7" w:rsidP="00F81E10">
      <w:pPr>
        <w:spacing w:after="240" w:line="276" w:lineRule="auto"/>
        <w:jc w:val="both"/>
        <w:rPr>
          <w:rFonts w:ascii="Arial" w:hAnsi="Arial" w:cs="Arial"/>
          <w:bCs/>
          <w:sz w:val="21"/>
          <w:szCs w:val="21"/>
        </w:rPr>
      </w:pPr>
      <w:r w:rsidRPr="006070A7">
        <w:rPr>
          <w:rFonts w:ascii="Arial" w:hAnsi="Arial" w:cs="Arial"/>
          <w:bCs/>
          <w:sz w:val="21"/>
          <w:szCs w:val="21"/>
        </w:rPr>
        <w:t>De ahí que el II Plan Nacional de Accesibilidad Universal adquiera una nueva forma de trabajo, generando una estrategia interna para la Administración General del Estado, que le permita cumplir el objetivo de impulsar la accesibilidad universal de forma transversal e integral en España</w:t>
      </w:r>
      <w:r>
        <w:rPr>
          <w:rFonts w:ascii="Arial" w:hAnsi="Arial" w:cs="Arial"/>
          <w:bCs/>
          <w:sz w:val="21"/>
          <w:szCs w:val="21"/>
        </w:rPr>
        <w:t>.</w:t>
      </w:r>
    </w:p>
    <w:p w14:paraId="102CAAE9" w14:textId="77777777" w:rsidR="00B609E3" w:rsidRDefault="00B609E3" w:rsidP="00F81E10">
      <w:pPr>
        <w:spacing w:after="0" w:line="240" w:lineRule="auto"/>
        <w:jc w:val="both"/>
        <w:rPr>
          <w:rFonts w:ascii="Arial" w:hAnsi="Arial" w:cs="Arial"/>
          <w:bCs/>
          <w:sz w:val="21"/>
          <w:szCs w:val="21"/>
        </w:rPr>
      </w:pPr>
      <w:r>
        <w:rPr>
          <w:rFonts w:ascii="Arial" w:hAnsi="Arial" w:cs="Arial"/>
          <w:bCs/>
          <w:sz w:val="21"/>
          <w:szCs w:val="21"/>
        </w:rPr>
        <w:br w:type="page"/>
      </w:r>
    </w:p>
    <w:p w14:paraId="0E2EAF89" w14:textId="7A00D088" w:rsidR="00B609E3" w:rsidRDefault="00FE5700" w:rsidP="00F81E10">
      <w:pPr>
        <w:spacing w:after="0" w:line="240" w:lineRule="auto"/>
        <w:jc w:val="both"/>
        <w:rPr>
          <w:rFonts w:ascii="Arial" w:hAnsi="Arial" w:cs="Arial"/>
          <w:bCs/>
          <w:sz w:val="21"/>
          <w:szCs w:val="21"/>
        </w:rPr>
      </w:pPr>
      <w:r w:rsidRPr="00FE5700">
        <w:rPr>
          <w:rFonts w:ascii="Arial" w:hAnsi="Arial" w:cs="Arial"/>
          <w:bCs/>
          <w:noProof/>
          <w:sz w:val="21"/>
          <w:szCs w:val="21"/>
          <w:lang w:val="en-GB" w:eastAsia="en-GB"/>
        </w:rPr>
        <mc:AlternateContent>
          <mc:Choice Requires="wps">
            <w:drawing>
              <wp:anchor distT="0" distB="0" distL="114300" distR="114300" simplePos="0" relativeHeight="251683328" behindDoc="0" locked="0" layoutInCell="1" allowOverlap="1" wp14:anchorId="0311009D" wp14:editId="10410648">
                <wp:simplePos x="0" y="0"/>
                <wp:positionH relativeFrom="column">
                  <wp:posOffset>547370</wp:posOffset>
                </wp:positionH>
                <wp:positionV relativeFrom="paragraph">
                  <wp:posOffset>1989455</wp:posOffset>
                </wp:positionV>
                <wp:extent cx="5066665" cy="1981200"/>
                <wp:effectExtent l="0" t="0" r="635" b="0"/>
                <wp:wrapNone/>
                <wp:docPr id="47" name="Cuadro de texto 47"/>
                <wp:cNvGraphicFramePr/>
                <a:graphic xmlns:a="http://schemas.openxmlformats.org/drawingml/2006/main">
                  <a:graphicData uri="http://schemas.microsoft.com/office/word/2010/wordprocessingShape">
                    <wps:wsp>
                      <wps:cNvSpPr txBox="1"/>
                      <wps:spPr>
                        <a:xfrm>
                          <a:off x="0" y="0"/>
                          <a:ext cx="5066665" cy="1981200"/>
                        </a:xfrm>
                        <a:prstGeom prst="rect">
                          <a:avLst/>
                        </a:prstGeom>
                        <a:noFill/>
                        <a:ln w="6350">
                          <a:noFill/>
                        </a:ln>
                      </wps:spPr>
                      <wps:txbx>
                        <w:txbxContent>
                          <w:p w14:paraId="6F91C971" w14:textId="55FD32F8" w:rsidR="009439E0" w:rsidRPr="000F4A5B" w:rsidRDefault="009439E0" w:rsidP="005B22F1">
                            <w:pPr>
                              <w:pStyle w:val="Ttulo2"/>
                              <w:numPr>
                                <w:ilvl w:val="0"/>
                                <w:numId w:val="32"/>
                              </w:numPr>
                            </w:pPr>
                            <w:bookmarkStart w:id="298" w:name="_Toc120700843"/>
                            <w:bookmarkStart w:id="299" w:name="_Toc120704429"/>
                            <w:r w:rsidRPr="000F4A5B">
                              <w:t>GLOSARIO</w:t>
                            </w:r>
                          </w:p>
                          <w:p w14:paraId="46E9DBFA" w14:textId="77777777" w:rsidR="009439E0" w:rsidRPr="000F4A5B" w:rsidRDefault="009439E0" w:rsidP="000F4A5B">
                            <w:pPr>
                              <w:pStyle w:val="Ttulo1"/>
                              <w:jc w:val="left"/>
                              <w:rPr>
                                <w:rFonts w:ascii="Arial" w:hAnsi="Arial" w:cs="Arial"/>
                                <w:b/>
                                <w:bCs/>
                                <w:color w:val="000000" w:themeColor="text1"/>
                                <w:sz w:val="44"/>
                                <w:szCs w:val="44"/>
                              </w:rPr>
                            </w:pPr>
                          </w:p>
                          <w:p w14:paraId="14A8DD44" w14:textId="77777777" w:rsidR="009439E0" w:rsidRDefault="009439E0"/>
                          <w:p w14:paraId="2D3D2C35" w14:textId="77777777" w:rsidR="009439E0" w:rsidRPr="000F4A5B" w:rsidRDefault="009439E0" w:rsidP="005B22F1">
                            <w:pPr>
                              <w:pStyle w:val="Ttulo2"/>
                              <w:numPr>
                                <w:ilvl w:val="0"/>
                                <w:numId w:val="32"/>
                              </w:numPr>
                            </w:pPr>
                            <w:r w:rsidRPr="000F4A5B">
                              <w:t>GLOSARIO</w:t>
                            </w:r>
                          </w:p>
                          <w:p w14:paraId="1ED5B111" w14:textId="77777777" w:rsidR="009439E0" w:rsidRPr="000F4A5B" w:rsidRDefault="009439E0" w:rsidP="000F4A5B">
                            <w:pPr>
                              <w:pStyle w:val="Ttulo1"/>
                              <w:jc w:val="left"/>
                              <w:rPr>
                                <w:rFonts w:ascii="Arial" w:hAnsi="Arial" w:cs="Arial"/>
                                <w:b/>
                                <w:bCs/>
                                <w:color w:val="000000" w:themeColor="text1"/>
                                <w:sz w:val="44"/>
                                <w:szCs w:val="44"/>
                              </w:rPr>
                            </w:pPr>
                          </w:p>
                          <w:p w14:paraId="06F69B6B" w14:textId="77777777" w:rsidR="009439E0" w:rsidRDefault="009439E0"/>
                          <w:p w14:paraId="372750EA" w14:textId="3DB4FADD" w:rsidR="009439E0" w:rsidRPr="000F4A5B" w:rsidRDefault="009439E0" w:rsidP="005B22F1">
                            <w:pPr>
                              <w:pStyle w:val="Ttulo2"/>
                              <w:numPr>
                                <w:ilvl w:val="0"/>
                                <w:numId w:val="32"/>
                              </w:numPr>
                            </w:pPr>
                            <w:r w:rsidRPr="000F4A5B">
                              <w:t>GLOSARIO</w:t>
                            </w:r>
                          </w:p>
                          <w:p w14:paraId="7A5802F0" w14:textId="77777777" w:rsidR="009439E0" w:rsidRPr="000F4A5B" w:rsidRDefault="009439E0" w:rsidP="000F4A5B">
                            <w:pPr>
                              <w:pStyle w:val="Ttulo1"/>
                              <w:jc w:val="left"/>
                              <w:rPr>
                                <w:rFonts w:ascii="Arial" w:hAnsi="Arial" w:cs="Arial"/>
                                <w:b/>
                                <w:bCs/>
                                <w:color w:val="000000" w:themeColor="text1"/>
                                <w:sz w:val="44"/>
                                <w:szCs w:val="44"/>
                              </w:rPr>
                            </w:pPr>
                          </w:p>
                          <w:p w14:paraId="1D759A8A" w14:textId="77777777" w:rsidR="009439E0" w:rsidRDefault="009439E0"/>
                          <w:p w14:paraId="138E2177" w14:textId="43B66298" w:rsidR="009439E0" w:rsidRPr="000F4A5B" w:rsidRDefault="009439E0" w:rsidP="005B22F1">
                            <w:pPr>
                              <w:pStyle w:val="Ttulo2"/>
                              <w:numPr>
                                <w:ilvl w:val="0"/>
                                <w:numId w:val="32"/>
                              </w:numPr>
                            </w:pPr>
                            <w:r w:rsidRPr="000F4A5B">
                              <w:t>GLOSARIO</w:t>
                            </w:r>
                          </w:p>
                          <w:bookmarkEnd w:id="298"/>
                          <w:bookmarkEnd w:id="299"/>
                          <w:p w14:paraId="0249E0C6" w14:textId="371F0943" w:rsidR="009439E0" w:rsidRPr="000F4A5B" w:rsidRDefault="009439E0" w:rsidP="000F4A5B">
                            <w:pPr>
                              <w:pStyle w:val="Ttulo1"/>
                              <w:jc w:val="left"/>
                              <w:rPr>
                                <w:rFonts w:ascii="Arial" w:hAnsi="Arial" w:cs="Arial"/>
                                <w:b/>
                                <w:bCs/>
                                <w:color w:val="000000" w:themeColor="text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009D" id="Cuadro de texto 47" o:spid="_x0000_s1040" type="#_x0000_t202" style="position:absolute;left:0;text-align:left;margin-left:43.1pt;margin-top:156.65pt;width:398.95pt;height:156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" filled="f" stroked="f" strokeweight=".5pt">
                <v:textbox inset="0,0,0,0">
                  <w:txbxContent>
                    <w:p w14:paraId="6F91C971" w14:textId="55FD32F8" w:rsidR="009439E0" w:rsidRPr="000F4A5B" w:rsidRDefault="009439E0" w:rsidP="005B22F1">
                      <w:pPr>
                        <w:pStyle w:val="Ttulo2"/>
                        <w:numPr>
                          <w:ilvl w:val="0"/>
                          <w:numId w:val="32"/>
                        </w:numPr>
                      </w:pPr>
                      <w:bookmarkStart w:id="300" w:name="_Toc120700843"/>
                      <w:bookmarkStart w:id="301" w:name="_Toc120704429"/>
                      <w:r w:rsidRPr="000F4A5B">
                        <w:t>GLOSARIO</w:t>
                      </w:r>
                    </w:p>
                    <w:p w14:paraId="46E9DBFA" w14:textId="77777777" w:rsidR="009439E0" w:rsidRPr="000F4A5B" w:rsidRDefault="009439E0" w:rsidP="000F4A5B">
                      <w:pPr>
                        <w:pStyle w:val="Ttulo1"/>
                        <w:jc w:val="left"/>
                        <w:rPr>
                          <w:rFonts w:ascii="Arial" w:hAnsi="Arial" w:cs="Arial"/>
                          <w:b/>
                          <w:bCs/>
                          <w:color w:val="000000" w:themeColor="text1"/>
                          <w:sz w:val="44"/>
                          <w:szCs w:val="44"/>
                        </w:rPr>
                      </w:pPr>
                    </w:p>
                    <w:p w14:paraId="14A8DD44" w14:textId="77777777" w:rsidR="009439E0" w:rsidRDefault="009439E0"/>
                    <w:p w14:paraId="2D3D2C35" w14:textId="77777777" w:rsidR="009439E0" w:rsidRPr="000F4A5B" w:rsidRDefault="009439E0" w:rsidP="005B22F1">
                      <w:pPr>
                        <w:pStyle w:val="Ttulo2"/>
                        <w:numPr>
                          <w:ilvl w:val="0"/>
                          <w:numId w:val="32"/>
                        </w:numPr>
                      </w:pPr>
                      <w:r w:rsidRPr="000F4A5B">
                        <w:t>GLOSARIO</w:t>
                      </w:r>
                    </w:p>
                    <w:p w14:paraId="1ED5B111" w14:textId="77777777" w:rsidR="009439E0" w:rsidRPr="000F4A5B" w:rsidRDefault="009439E0" w:rsidP="000F4A5B">
                      <w:pPr>
                        <w:pStyle w:val="Ttulo1"/>
                        <w:jc w:val="left"/>
                        <w:rPr>
                          <w:rFonts w:ascii="Arial" w:hAnsi="Arial" w:cs="Arial"/>
                          <w:b/>
                          <w:bCs/>
                          <w:color w:val="000000" w:themeColor="text1"/>
                          <w:sz w:val="44"/>
                          <w:szCs w:val="44"/>
                        </w:rPr>
                      </w:pPr>
                    </w:p>
                    <w:p w14:paraId="06F69B6B" w14:textId="77777777" w:rsidR="009439E0" w:rsidRDefault="009439E0"/>
                    <w:p w14:paraId="372750EA" w14:textId="3DB4FADD" w:rsidR="009439E0" w:rsidRPr="000F4A5B" w:rsidRDefault="009439E0" w:rsidP="005B22F1">
                      <w:pPr>
                        <w:pStyle w:val="Ttulo2"/>
                        <w:numPr>
                          <w:ilvl w:val="0"/>
                          <w:numId w:val="32"/>
                        </w:numPr>
                      </w:pPr>
                      <w:r w:rsidRPr="000F4A5B">
                        <w:t>GLOSARIO</w:t>
                      </w:r>
                    </w:p>
                    <w:p w14:paraId="7A5802F0" w14:textId="77777777" w:rsidR="009439E0" w:rsidRPr="000F4A5B" w:rsidRDefault="009439E0" w:rsidP="000F4A5B">
                      <w:pPr>
                        <w:pStyle w:val="Ttulo1"/>
                        <w:jc w:val="left"/>
                        <w:rPr>
                          <w:rFonts w:ascii="Arial" w:hAnsi="Arial" w:cs="Arial"/>
                          <w:b/>
                          <w:bCs/>
                          <w:color w:val="000000" w:themeColor="text1"/>
                          <w:sz w:val="44"/>
                          <w:szCs w:val="44"/>
                        </w:rPr>
                      </w:pPr>
                    </w:p>
                    <w:p w14:paraId="1D759A8A" w14:textId="77777777" w:rsidR="009439E0" w:rsidRDefault="009439E0"/>
                    <w:p w14:paraId="138E2177" w14:textId="43B66298" w:rsidR="009439E0" w:rsidRPr="000F4A5B" w:rsidRDefault="009439E0" w:rsidP="005B22F1">
                      <w:pPr>
                        <w:pStyle w:val="Ttulo2"/>
                        <w:numPr>
                          <w:ilvl w:val="0"/>
                          <w:numId w:val="32"/>
                        </w:numPr>
                      </w:pPr>
                      <w:r w:rsidRPr="000F4A5B">
                        <w:t>GLOSARIO</w:t>
                      </w:r>
                    </w:p>
                    <w:bookmarkEnd w:id="300"/>
                    <w:bookmarkEnd w:id="301"/>
                    <w:p w14:paraId="0249E0C6" w14:textId="371F0943" w:rsidR="009439E0" w:rsidRPr="000F4A5B" w:rsidRDefault="009439E0" w:rsidP="000F4A5B">
                      <w:pPr>
                        <w:pStyle w:val="Ttulo1"/>
                        <w:jc w:val="left"/>
                        <w:rPr>
                          <w:rFonts w:ascii="Arial" w:hAnsi="Arial" w:cs="Arial"/>
                          <w:b/>
                          <w:bCs/>
                          <w:color w:val="000000" w:themeColor="text1"/>
                          <w:sz w:val="44"/>
                          <w:szCs w:val="44"/>
                        </w:rPr>
                      </w:pPr>
                    </w:p>
                  </w:txbxContent>
                </v:textbox>
              </v:shape>
            </w:pict>
          </mc:Fallback>
        </mc:AlternateContent>
      </w:r>
      <w:r w:rsidRPr="00FE5700">
        <w:rPr>
          <w:rFonts w:ascii="Arial" w:hAnsi="Arial" w:cs="Arial"/>
          <w:bCs/>
          <w:noProof/>
          <w:sz w:val="21"/>
          <w:szCs w:val="21"/>
          <w:lang w:val="en-GB" w:eastAsia="en-GB"/>
        </w:rPr>
        <w:drawing>
          <wp:anchor distT="0" distB="0" distL="114300" distR="114300" simplePos="0" relativeHeight="251682304" behindDoc="0" locked="0" layoutInCell="1" allowOverlap="1" wp14:anchorId="40697340" wp14:editId="7FAB1989">
            <wp:simplePos x="0" y="0"/>
            <wp:positionH relativeFrom="margin">
              <wp:posOffset>-904875</wp:posOffset>
            </wp:positionH>
            <wp:positionV relativeFrom="margin">
              <wp:posOffset>-1219200</wp:posOffset>
            </wp:positionV>
            <wp:extent cx="7552690" cy="10687685"/>
            <wp:effectExtent l="0" t="0" r="3810" b="571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D_portadilla-1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52690" cy="10687685"/>
                    </a:xfrm>
                    <a:prstGeom prst="rect">
                      <a:avLst/>
                    </a:prstGeom>
                  </pic:spPr>
                </pic:pic>
              </a:graphicData>
            </a:graphic>
            <wp14:sizeRelH relativeFrom="margin">
              <wp14:pctWidth>0</wp14:pctWidth>
            </wp14:sizeRelH>
            <wp14:sizeRelV relativeFrom="margin">
              <wp14:pctHeight>0</wp14:pctHeight>
            </wp14:sizeRelV>
          </wp:anchor>
        </w:drawing>
      </w:r>
      <w:r w:rsidR="00B609E3">
        <w:rPr>
          <w:rFonts w:ascii="Arial" w:hAnsi="Arial" w:cs="Arial"/>
          <w:bCs/>
          <w:sz w:val="21"/>
          <w:szCs w:val="21"/>
        </w:rPr>
        <w:br w:type="page"/>
      </w:r>
    </w:p>
    <w:p w14:paraId="4CBA3E27" w14:textId="77777777" w:rsidR="00350FA1" w:rsidRPr="00350FA1" w:rsidRDefault="00350FA1" w:rsidP="00F81E10">
      <w:pPr>
        <w:spacing w:after="240" w:line="276" w:lineRule="auto"/>
        <w:jc w:val="both"/>
        <w:rPr>
          <w:rFonts w:ascii="Arial" w:hAnsi="Arial" w:cs="Arial"/>
          <w:b/>
          <w:sz w:val="21"/>
          <w:szCs w:val="21"/>
        </w:rPr>
      </w:pPr>
      <w:r w:rsidRPr="00350FA1">
        <w:rPr>
          <w:rFonts w:ascii="Arial" w:hAnsi="Arial" w:cs="Arial"/>
          <w:b/>
          <w:sz w:val="21"/>
          <w:szCs w:val="21"/>
        </w:rPr>
        <w:t>Accesibilidad universal</w:t>
      </w:r>
    </w:p>
    <w:p w14:paraId="1FEF4007"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Es la condición que deben cumplir los entornos, procesos, bienes, productos y servicios, así como los objetos, instrumentos, herramientas y dispositivos, para ser comprensibles, utilizables y practicables por todas las personas en condiciones de seguridad y comodidad y de la forma más autónoma y natural posible. Presupone la estrategia de «diseño universal o diseño para todas las personas», y se entiende sin perjuicio de los ajustes razonables que deban adoptarse. La accesibilidad universal comprende también la accesibilidad cognitiva para permitir la fácil comprensión, la comunicación e interacción a todas las personas. La accesibilidad cognitiva se despliega y hace efectiva a través de la lectura fácil, sistemas alternativos y aumentativos de comunicación, pictogramas y otros medios humanos y tecnológicos disponibles para tal fin. Así como la Accesibilidad a la información y a la comunicación, que es la dimensión de la accesibilidad universal que deben cumplir los entornos, procesos, bienes, productos y servicios, así como los objetos, instrumentos, herramientas y dispositivos, para ser comprensibles, utilizables y practicables por todas las personas, en formatos adecuados y accesibles tales como la lengua de signos española, el subtitulado, la audiodescripción, textos y audios en lenguaje claro y otros medios de apoyo a la comunicación oral, que posibilitan el acceso a la información y la comunicación de las personas con discapacidad en condiciones de seguridad y comodidad y de la forma más autónoma y natural posible.</w:t>
      </w:r>
    </w:p>
    <w:p w14:paraId="387816F3"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España. Real Decreto Legislativo 1/2013, de 29 de noviembre, por el que se aprueba el Texto Refundido de la Ley General de derechos de las personas con discapacidad y de su inclusión social.</w:t>
      </w:r>
    </w:p>
    <w:p w14:paraId="721529E9"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Acción positiva</w:t>
      </w:r>
    </w:p>
    <w:p w14:paraId="30F5D458"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Son aquellas medidas de carácter específico consistentes en evitar o compensar las desventajas derivadas de la discapacidad y destinadas a acelerar o lograr la igualdad de hecho de las personas con discapacidad y su participación plena en los ámbitos de la vida política, económica, social, educativa, laboral y cultural, atendiendo a los diferentes tipos y grados de discapacidad.</w:t>
      </w:r>
    </w:p>
    <w:p w14:paraId="61E001D1"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Real Decreto Legislativo 1/2013, de 29 de noviembre, por el que se aprueba el Texto Refundido de la Ley General de derechos de las personas con discapacidad y de su inclusión social.</w:t>
      </w:r>
    </w:p>
    <w:p w14:paraId="69B2A490"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Agenda 2030 para el desarrollo sostenible</w:t>
      </w:r>
    </w:p>
    <w:p w14:paraId="056008E6"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Fue aprobada en 2015 por la Asamblea General de Naciones Unidas y constituye un compromiso político a nivel internacional para hacer frente a los retos sociales, económicos y medioambientales de la globalización, poniendo en el centro a las personas, el planeta, la prosperidad y la paz, bajo el lema de "no dejar a nadie atrás". La Agenda plantea 17 Objetivos de Desarrollo Sostenible (ODS) que cubren todas las políticas públicas domésticas, la acción exterior y la cooperación para el desarrollo. La discapacidad es considerada como una cuestión transversal en la implementación de los mismos.</w:t>
      </w:r>
    </w:p>
    <w:p w14:paraId="50421833"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Organización de las Naciones Unidas (ONU). https://www.un.org/sustainabledevelopment/es/.</w:t>
      </w:r>
    </w:p>
    <w:p w14:paraId="12A742A8"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Ajustes razonables</w:t>
      </w:r>
    </w:p>
    <w:p w14:paraId="35B4F09D"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Son las modificaciones y adaptaciones necesarias y adecuadas del ambiente físico, social y actitudinal a la realidad de las personas con discapacidad que no impongan una carga desproporcionada o indebida, cuando se requieran en un caso particular de manera eficaz y práctica, para facilitar la accesibilidad y la participación y para garantizar a las personas con discapacidad el goce o ejercicio, en igualdad de condiciones con las demás, de todos los derechos.</w:t>
      </w:r>
    </w:p>
    <w:p w14:paraId="797F78BE"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 xml:space="preserve">Fuente: Real Decreto Legislativo 1/2013, de 29 de noviembre, por el que se aprueba el Texto Refundido de la Ley General de derechos de las personas con discapacidad y de su inclusión social. </w:t>
      </w:r>
    </w:p>
    <w:p w14:paraId="2A481CB1" w14:textId="521DC438" w:rsidR="00350FA1" w:rsidRDefault="00350FA1" w:rsidP="00F81E10">
      <w:pPr>
        <w:spacing w:after="240" w:line="276" w:lineRule="auto"/>
        <w:jc w:val="both"/>
        <w:rPr>
          <w:rFonts w:ascii="Arial" w:hAnsi="Arial" w:cs="Arial"/>
          <w:b/>
          <w:sz w:val="21"/>
          <w:szCs w:val="21"/>
        </w:rPr>
      </w:pPr>
      <w:r w:rsidRPr="00CF1A5A">
        <w:rPr>
          <w:rFonts w:ascii="Arial" w:hAnsi="Arial" w:cs="Arial"/>
          <w:b/>
          <w:sz w:val="21"/>
          <w:szCs w:val="21"/>
        </w:rPr>
        <w:t>Asistencia personal</w:t>
      </w:r>
      <w:r w:rsidRPr="00A22C82">
        <w:rPr>
          <w:rFonts w:ascii="Arial" w:hAnsi="Arial" w:cs="Arial"/>
          <w:b/>
          <w:sz w:val="21"/>
          <w:szCs w:val="21"/>
        </w:rPr>
        <w:t xml:space="preserve"> </w:t>
      </w:r>
    </w:p>
    <w:p w14:paraId="5AFD6A17" w14:textId="2E30FA8B" w:rsidR="00D662F0" w:rsidRDefault="005C11F4" w:rsidP="00F81E10">
      <w:pPr>
        <w:spacing w:after="240" w:line="276" w:lineRule="auto"/>
        <w:jc w:val="both"/>
        <w:rPr>
          <w:rFonts w:ascii="Arial" w:hAnsi="Arial" w:cs="Arial"/>
          <w:bCs/>
          <w:sz w:val="21"/>
          <w:szCs w:val="21"/>
        </w:rPr>
      </w:pPr>
      <w:r>
        <w:rPr>
          <w:rFonts w:ascii="Arial" w:hAnsi="Arial" w:cs="Arial"/>
          <w:bCs/>
          <w:sz w:val="21"/>
          <w:szCs w:val="21"/>
        </w:rPr>
        <w:t>S</w:t>
      </w:r>
      <w:r w:rsidR="00D662F0" w:rsidRPr="00D662F0">
        <w:rPr>
          <w:rFonts w:ascii="Arial" w:hAnsi="Arial" w:cs="Arial"/>
          <w:bCs/>
          <w:sz w:val="21"/>
          <w:szCs w:val="21"/>
        </w:rPr>
        <w:t>ervicio prestado por un asistente personal que realiza o colabora</w:t>
      </w:r>
      <w:r w:rsidR="00D662F0">
        <w:rPr>
          <w:rFonts w:ascii="Arial" w:hAnsi="Arial" w:cs="Arial"/>
          <w:bCs/>
          <w:sz w:val="21"/>
          <w:szCs w:val="21"/>
        </w:rPr>
        <w:t xml:space="preserve"> </w:t>
      </w:r>
      <w:r w:rsidR="00D662F0" w:rsidRPr="00D662F0">
        <w:rPr>
          <w:rFonts w:ascii="Arial" w:hAnsi="Arial" w:cs="Arial"/>
          <w:bCs/>
          <w:sz w:val="21"/>
          <w:szCs w:val="21"/>
        </w:rPr>
        <w:t>en tareas de la vida cotidiana de una persona en situación de dependencia, de cara a</w:t>
      </w:r>
      <w:r>
        <w:rPr>
          <w:rFonts w:ascii="Arial" w:hAnsi="Arial" w:cs="Arial"/>
          <w:bCs/>
          <w:sz w:val="21"/>
          <w:szCs w:val="21"/>
        </w:rPr>
        <w:t xml:space="preserve"> </w:t>
      </w:r>
      <w:r w:rsidR="00D662F0" w:rsidRPr="00D662F0">
        <w:rPr>
          <w:rFonts w:ascii="Arial" w:hAnsi="Arial" w:cs="Arial"/>
          <w:bCs/>
          <w:sz w:val="21"/>
          <w:szCs w:val="21"/>
        </w:rPr>
        <w:t>fomentar su vida independiente, promoviendo y potenciando su autonomía personal.</w:t>
      </w:r>
    </w:p>
    <w:p w14:paraId="28086344" w14:textId="6BAC820C" w:rsidR="005C11F4" w:rsidRPr="005C11F4" w:rsidRDefault="005C11F4" w:rsidP="00F81E10">
      <w:pPr>
        <w:autoSpaceDE w:val="0"/>
        <w:autoSpaceDN w:val="0"/>
        <w:adjustRightInd w:val="0"/>
        <w:spacing w:after="240" w:line="276" w:lineRule="auto"/>
        <w:jc w:val="both"/>
        <w:rPr>
          <w:rFonts w:ascii="Arial" w:hAnsi="Arial" w:cs="Arial"/>
          <w:bCs/>
          <w:color w:val="0070C0"/>
        </w:rPr>
      </w:pPr>
      <w:r w:rsidRPr="005C11F4">
        <w:rPr>
          <w:rFonts w:ascii="Arial" w:hAnsi="Arial" w:cs="Arial"/>
          <w:bCs/>
          <w:color w:val="0070C0"/>
        </w:rPr>
        <w:t>Fuente: Ley 39/2006, de 14 de diciembre, de Promoción de la Autonomía Personal</w:t>
      </w:r>
      <w:r>
        <w:rPr>
          <w:rFonts w:ascii="Arial" w:hAnsi="Arial" w:cs="Arial"/>
          <w:bCs/>
          <w:color w:val="0070C0"/>
        </w:rPr>
        <w:t xml:space="preserve"> </w:t>
      </w:r>
      <w:r w:rsidRPr="005C11F4">
        <w:rPr>
          <w:rFonts w:ascii="Arial" w:hAnsi="Arial" w:cs="Arial"/>
          <w:bCs/>
          <w:color w:val="0070C0"/>
        </w:rPr>
        <w:t>y Atención a las personas en situación de dependencia. Boletín Oficial del Estado, 15 de</w:t>
      </w:r>
      <w:r>
        <w:rPr>
          <w:rFonts w:ascii="Arial" w:hAnsi="Arial" w:cs="Arial"/>
          <w:bCs/>
          <w:color w:val="0070C0"/>
        </w:rPr>
        <w:t xml:space="preserve"> </w:t>
      </w:r>
      <w:r w:rsidRPr="005C11F4">
        <w:rPr>
          <w:rFonts w:ascii="Arial" w:hAnsi="Arial" w:cs="Arial"/>
          <w:bCs/>
          <w:color w:val="0070C0"/>
        </w:rPr>
        <w:t>diciembre de 2006, núm. 299, pp. 44142-44156</w:t>
      </w:r>
    </w:p>
    <w:p w14:paraId="2B817BF5"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Atención / Enfoque centrado en la persona</w:t>
      </w:r>
    </w:p>
    <w:p w14:paraId="217D2EB0"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Es un marco de intervención basado en el principio de la personalización, que considera que los ciudadanos pasan de ser meros receptores de los servicios a estar plenamente implicados en las decisiones y planificación de sus apoyos y de su futuro. Se basa en centrar los cuidados y apoyos en lo que es importante para las personas, sus fortalezas y necesidades. Hay un conjunto de metodologías que están en el marco de la personalización y de los enfoques preventivos, como son: la Planificación Centrada en la Persona, la Planificación Centrada en la Familias, el Apoyo Activo, el Apoyo Conductual Positivo y el Empleo personalizado, entre otras.</w:t>
      </w:r>
    </w:p>
    <w:p w14:paraId="5A74D0C1"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 xml:space="preserve">La atención integral y centrada en la persona es la que promueve las condiciones necesarias para la consecución de mejoras en todos los ámbitos de la calidad de vida y el bienestar de las personas, partiendo del respeto pleno a su dignidad y derechos, de sus intereses y preferencias y contando con su participación efectiva. </w:t>
      </w:r>
    </w:p>
    <w:p w14:paraId="4E796C81"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 xml:space="preserve">Fuente: Rodríguez, P., y Vila i Mancebo, A. (coords.) (2014). Modelo de atención integral y centrada en la persona: teoría y práctica en ámbitos del envejecimiento y la discapacidad. Trecnos. </w:t>
      </w:r>
    </w:p>
    <w:p w14:paraId="23447C63"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Audiodescripción</w:t>
      </w:r>
    </w:p>
    <w:p w14:paraId="1564AE8B"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Servicio de apoyo a la comunicación que consiste en el conjunto de técnicas y habilidades aplicadas, con objeto de compensar la carencia de captación de la parte visual contenida en cualquier tipo de mensaje, suministrando una adecuada información sonora que la traduce o explica, de manera que el posible receptor discapacitado visual perciba dicho mensaje como un todo armónico y de la forma más parecida a como lo percibe una persona que ve.</w:t>
      </w:r>
    </w:p>
    <w:p w14:paraId="5288D666"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Asociación Española de Normalización y Certificación (2005). UNE 153020:2005. Audiodescripción para personas con discapacidad visual. Requisitos para la audiodescripción y elaboración de audioguías. Aenor.</w:t>
      </w:r>
    </w:p>
    <w:p w14:paraId="6695E0F7" w14:textId="4A114C57" w:rsidR="00350FA1" w:rsidRDefault="00350FA1" w:rsidP="00F81E10">
      <w:pPr>
        <w:spacing w:after="240" w:line="276" w:lineRule="auto"/>
        <w:jc w:val="both"/>
        <w:rPr>
          <w:rFonts w:ascii="Arial" w:hAnsi="Arial" w:cs="Arial"/>
          <w:b/>
          <w:sz w:val="21"/>
          <w:szCs w:val="21"/>
        </w:rPr>
      </w:pPr>
      <w:r w:rsidRPr="0069608A">
        <w:rPr>
          <w:rFonts w:ascii="Arial" w:hAnsi="Arial" w:cs="Arial"/>
          <w:b/>
          <w:sz w:val="21"/>
          <w:szCs w:val="21"/>
        </w:rPr>
        <w:t>Braille</w:t>
      </w:r>
    </w:p>
    <w:p w14:paraId="14AA7EB3" w14:textId="7597EBAA" w:rsidR="004D6EA7" w:rsidRPr="004D6EA7" w:rsidRDefault="004D6EA7" w:rsidP="00F81E10">
      <w:pPr>
        <w:spacing w:after="240" w:line="276" w:lineRule="auto"/>
        <w:jc w:val="both"/>
        <w:rPr>
          <w:rFonts w:ascii="Arial" w:hAnsi="Arial" w:cs="Arial"/>
          <w:bCs/>
          <w:sz w:val="21"/>
          <w:szCs w:val="21"/>
        </w:rPr>
      </w:pPr>
      <w:r w:rsidRPr="004D6EA7">
        <w:rPr>
          <w:rFonts w:ascii="Arial" w:hAnsi="Arial" w:cs="Arial"/>
          <w:bCs/>
          <w:sz w:val="21"/>
          <w:szCs w:val="21"/>
        </w:rPr>
        <w:t xml:space="preserve">El sistema braille, también conocido como cecografía, </w:t>
      </w:r>
      <w:r>
        <w:rPr>
          <w:rFonts w:ascii="Arial" w:hAnsi="Arial" w:cs="Arial"/>
          <w:bCs/>
          <w:sz w:val="21"/>
          <w:szCs w:val="21"/>
        </w:rPr>
        <w:t xml:space="preserve">es un sistema </w:t>
      </w:r>
      <w:r w:rsidR="0067711E">
        <w:rPr>
          <w:rFonts w:ascii="Arial" w:hAnsi="Arial" w:cs="Arial"/>
          <w:bCs/>
          <w:sz w:val="21"/>
          <w:szCs w:val="21"/>
        </w:rPr>
        <w:t>de lectura y escritura táctil</w:t>
      </w:r>
      <w:r w:rsidR="004B7AD2">
        <w:rPr>
          <w:rFonts w:ascii="Arial" w:hAnsi="Arial" w:cs="Arial"/>
          <w:bCs/>
          <w:sz w:val="21"/>
          <w:szCs w:val="21"/>
        </w:rPr>
        <w:t xml:space="preserve"> configurado a través de la combinación de seis puntos</w:t>
      </w:r>
      <w:r w:rsidR="0069608A">
        <w:rPr>
          <w:rFonts w:ascii="Arial" w:hAnsi="Arial" w:cs="Arial"/>
          <w:bCs/>
          <w:sz w:val="21"/>
          <w:szCs w:val="21"/>
        </w:rPr>
        <w:t xml:space="preserve"> en relieve. Este sistema </w:t>
      </w:r>
      <w:r w:rsidRPr="004D6EA7">
        <w:rPr>
          <w:rFonts w:ascii="Arial" w:hAnsi="Arial" w:cs="Arial"/>
          <w:bCs/>
          <w:sz w:val="21"/>
          <w:szCs w:val="21"/>
        </w:rPr>
        <w:t>aporta a las personas ciegas una herramienta válida y eficaz para leer, escribir, acceder a la educación, a la cultura y a la información sin necesidad de ver, guiándose solo por el tacto.</w:t>
      </w:r>
    </w:p>
    <w:p w14:paraId="1EE462BC"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Cadena de accesibilidad</w:t>
      </w:r>
    </w:p>
    <w:p w14:paraId="3AAC9B91"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Conjunto de elementos y procesos que se suceden y que permiten a la persona hacer un uso autónomo, seguro y satisfactorio de un entorno, producto, bien o servicio.</w:t>
      </w:r>
    </w:p>
    <w:p w14:paraId="0AD8D847" w14:textId="6A4C1F31" w:rsidR="00350FA1" w:rsidRDefault="00350FA1" w:rsidP="00F81E10">
      <w:pPr>
        <w:spacing w:after="240" w:line="276" w:lineRule="auto"/>
        <w:jc w:val="both"/>
        <w:rPr>
          <w:rFonts w:ascii="Arial" w:hAnsi="Arial" w:cs="Arial"/>
          <w:b/>
          <w:sz w:val="21"/>
          <w:szCs w:val="21"/>
        </w:rPr>
      </w:pPr>
      <w:r w:rsidRPr="006B4C5D">
        <w:rPr>
          <w:rFonts w:ascii="Arial" w:hAnsi="Arial" w:cs="Arial"/>
          <w:b/>
          <w:sz w:val="21"/>
          <w:szCs w:val="21"/>
        </w:rPr>
        <w:t>Comunicación aumentativa y alternativa</w:t>
      </w:r>
    </w:p>
    <w:p w14:paraId="0555923E" w14:textId="553E60EF" w:rsidR="00825317" w:rsidRDefault="00825317" w:rsidP="00F81E10">
      <w:pPr>
        <w:spacing w:after="240" w:line="276" w:lineRule="auto"/>
        <w:jc w:val="both"/>
        <w:rPr>
          <w:rFonts w:ascii="Arial" w:hAnsi="Arial" w:cs="Arial"/>
          <w:bCs/>
          <w:sz w:val="21"/>
          <w:szCs w:val="21"/>
        </w:rPr>
      </w:pPr>
      <w:r w:rsidRPr="00825317">
        <w:rPr>
          <w:rFonts w:ascii="Arial" w:hAnsi="Arial" w:cs="Arial"/>
          <w:bCs/>
          <w:sz w:val="21"/>
          <w:szCs w:val="21"/>
        </w:rPr>
        <w:t xml:space="preserve">Medio que emplea una persona con dificultades en la comunicación oral, para expresarse e interactuar de forma efectiva en cualquier entorno, contando para ello con los apoyos necesarios y adecuados a sus capacidades, cuyo uso es compartido con sus interlocutores, y que le posibilita el ejercicio de </w:t>
      </w:r>
      <w:r w:rsidR="00433C84">
        <w:rPr>
          <w:rFonts w:ascii="Arial" w:hAnsi="Arial" w:cs="Arial"/>
          <w:bCs/>
          <w:sz w:val="21"/>
          <w:szCs w:val="21"/>
        </w:rPr>
        <w:t xml:space="preserve">sus </w:t>
      </w:r>
      <w:r w:rsidRPr="00825317">
        <w:rPr>
          <w:rFonts w:ascii="Arial" w:hAnsi="Arial" w:cs="Arial"/>
          <w:bCs/>
          <w:sz w:val="21"/>
          <w:szCs w:val="21"/>
        </w:rPr>
        <w:t>derechos</w:t>
      </w:r>
      <w:r w:rsidR="00433C84">
        <w:rPr>
          <w:rFonts w:ascii="Arial" w:hAnsi="Arial" w:cs="Arial"/>
          <w:bCs/>
          <w:sz w:val="21"/>
          <w:szCs w:val="21"/>
        </w:rPr>
        <w:t xml:space="preserve">, </w:t>
      </w:r>
      <w:r w:rsidRPr="00825317">
        <w:rPr>
          <w:rFonts w:ascii="Arial" w:hAnsi="Arial" w:cs="Arial"/>
          <w:bCs/>
          <w:sz w:val="21"/>
          <w:szCs w:val="21"/>
        </w:rPr>
        <w:t>así como su participación activa en la sociedad, en igualdad de oportunidades.</w:t>
      </w:r>
      <w:r>
        <w:rPr>
          <w:rFonts w:ascii="Arial" w:hAnsi="Arial" w:cs="Arial"/>
          <w:bCs/>
          <w:sz w:val="21"/>
          <w:szCs w:val="21"/>
        </w:rPr>
        <w:t xml:space="preserve"> </w:t>
      </w:r>
    </w:p>
    <w:p w14:paraId="6F2BC7A3" w14:textId="5B835E5E" w:rsidR="00825317" w:rsidRDefault="006D22EB" w:rsidP="00F81E10">
      <w:pPr>
        <w:spacing w:after="240" w:line="276" w:lineRule="auto"/>
        <w:jc w:val="both"/>
        <w:rPr>
          <w:rFonts w:ascii="Arial" w:hAnsi="Arial" w:cs="Arial"/>
          <w:bCs/>
          <w:sz w:val="21"/>
          <w:szCs w:val="21"/>
        </w:rPr>
      </w:pPr>
      <w:r w:rsidRPr="006D22EB">
        <w:rPr>
          <w:rFonts w:ascii="Arial" w:hAnsi="Arial" w:cs="Arial"/>
          <w:bCs/>
          <w:sz w:val="21"/>
          <w:szCs w:val="21"/>
        </w:rPr>
        <w:t>Se considera comunicación aumentativa cuando el medio empleado por la persona</w:t>
      </w:r>
      <w:r>
        <w:rPr>
          <w:rFonts w:ascii="Arial" w:hAnsi="Arial" w:cs="Arial"/>
          <w:bCs/>
          <w:sz w:val="21"/>
          <w:szCs w:val="21"/>
        </w:rPr>
        <w:t xml:space="preserve"> </w:t>
      </w:r>
      <w:r w:rsidRPr="006D22EB">
        <w:rPr>
          <w:rFonts w:ascii="Arial" w:hAnsi="Arial" w:cs="Arial"/>
          <w:bCs/>
          <w:sz w:val="21"/>
          <w:szCs w:val="21"/>
        </w:rPr>
        <w:t>complementa y acompaña a su comunicación oral.</w:t>
      </w:r>
    </w:p>
    <w:p w14:paraId="59C83562" w14:textId="26A9486C" w:rsidR="006D22EB" w:rsidRDefault="00E8401D" w:rsidP="00F81E10">
      <w:pPr>
        <w:spacing w:after="240" w:line="276" w:lineRule="auto"/>
        <w:jc w:val="both"/>
        <w:rPr>
          <w:rFonts w:ascii="Arial" w:hAnsi="Arial" w:cs="Arial"/>
          <w:bCs/>
          <w:sz w:val="21"/>
          <w:szCs w:val="21"/>
        </w:rPr>
      </w:pPr>
      <w:r w:rsidRPr="00E8401D">
        <w:rPr>
          <w:rFonts w:ascii="Arial" w:hAnsi="Arial" w:cs="Arial"/>
          <w:bCs/>
          <w:sz w:val="21"/>
          <w:szCs w:val="21"/>
        </w:rPr>
        <w:t>Se considera comunicación alternativa cuando el medio empleado sustituye a la</w:t>
      </w:r>
      <w:r>
        <w:rPr>
          <w:rFonts w:ascii="Arial" w:hAnsi="Arial" w:cs="Arial"/>
          <w:bCs/>
          <w:sz w:val="21"/>
          <w:szCs w:val="21"/>
        </w:rPr>
        <w:t xml:space="preserve"> </w:t>
      </w:r>
      <w:r w:rsidRPr="00E8401D">
        <w:rPr>
          <w:rFonts w:ascii="Arial" w:hAnsi="Arial" w:cs="Arial"/>
          <w:bCs/>
          <w:sz w:val="21"/>
          <w:szCs w:val="21"/>
        </w:rPr>
        <w:t>comunicación oral</w:t>
      </w:r>
      <w:r>
        <w:rPr>
          <w:rFonts w:ascii="Arial" w:hAnsi="Arial" w:cs="Arial"/>
          <w:bCs/>
          <w:sz w:val="21"/>
          <w:szCs w:val="21"/>
        </w:rPr>
        <w:t>.</w:t>
      </w:r>
    </w:p>
    <w:p w14:paraId="474C0CA8" w14:textId="1B5393E9" w:rsidR="00E8401D" w:rsidRDefault="00E8401D" w:rsidP="00F81E10">
      <w:pPr>
        <w:spacing w:after="240" w:line="276" w:lineRule="auto"/>
        <w:jc w:val="both"/>
        <w:rPr>
          <w:rFonts w:ascii="Arial" w:hAnsi="Arial" w:cs="Arial"/>
          <w:bCs/>
          <w:sz w:val="21"/>
          <w:szCs w:val="21"/>
        </w:rPr>
      </w:pPr>
      <w:r w:rsidRPr="00E8401D">
        <w:rPr>
          <w:rFonts w:ascii="Arial" w:hAnsi="Arial" w:cs="Arial"/>
          <w:bCs/>
          <w:sz w:val="21"/>
          <w:szCs w:val="21"/>
        </w:rPr>
        <w:t>Ambos tipos de comunicación permiten que la persona pueda desplegar todo su potencial</w:t>
      </w:r>
      <w:r>
        <w:rPr>
          <w:rFonts w:ascii="Arial" w:hAnsi="Arial" w:cs="Arial"/>
          <w:bCs/>
          <w:sz w:val="21"/>
          <w:szCs w:val="21"/>
        </w:rPr>
        <w:t xml:space="preserve"> </w:t>
      </w:r>
      <w:r w:rsidRPr="00E8401D">
        <w:rPr>
          <w:rFonts w:ascii="Arial" w:hAnsi="Arial" w:cs="Arial"/>
          <w:bCs/>
          <w:sz w:val="21"/>
          <w:szCs w:val="21"/>
        </w:rPr>
        <w:t>comunicativo.</w:t>
      </w:r>
    </w:p>
    <w:p w14:paraId="705E0FE8" w14:textId="324DF7E0" w:rsidR="00E8401D" w:rsidRPr="00825317" w:rsidRDefault="00E8401D" w:rsidP="00F81E10">
      <w:pPr>
        <w:spacing w:after="240" w:line="276" w:lineRule="auto"/>
        <w:jc w:val="both"/>
        <w:rPr>
          <w:rFonts w:ascii="Arial" w:hAnsi="Arial" w:cs="Arial"/>
          <w:bCs/>
          <w:sz w:val="21"/>
          <w:szCs w:val="21"/>
        </w:rPr>
      </w:pPr>
      <w:r w:rsidRPr="006F5C55">
        <w:rPr>
          <w:rFonts w:ascii="Arial" w:hAnsi="Arial" w:cs="Arial"/>
          <w:bCs/>
          <w:color w:val="0070C0"/>
        </w:rPr>
        <w:t>Fuente:</w:t>
      </w:r>
      <w:r>
        <w:rPr>
          <w:rFonts w:ascii="Arial" w:hAnsi="Arial" w:cs="Arial"/>
          <w:bCs/>
          <w:color w:val="0070C0"/>
        </w:rPr>
        <w:t xml:space="preserve"> </w:t>
      </w:r>
      <w:r w:rsidR="006B4C5D">
        <w:rPr>
          <w:rFonts w:ascii="Arial" w:hAnsi="Arial" w:cs="Arial"/>
          <w:bCs/>
          <w:color w:val="0070C0"/>
        </w:rPr>
        <w:t>Centro de Referencia Estatal de Autonomía Personal y Ayudas Técnicas (CEAPAT).</w:t>
      </w:r>
    </w:p>
    <w:p w14:paraId="3BEDE406"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Derechos humanos</w:t>
      </w:r>
    </w:p>
    <w:p w14:paraId="305197EB"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Son derechos y libertades fundamentales que tenemos todas las personas por el mero hecho de existir. Respetarlos permite crear las condiciones indispensables para que los seres humanos vivamos dignamente en un entorno de libertad, justicia y paz. El derecho a la vida, a la libertad de expresión, a la libertad de opinión y de conciencia, a la educación, a la vivienda, a la participación política o de acceso a la información son algunos de ellos.</w:t>
      </w:r>
    </w:p>
    <w:p w14:paraId="453DCEC3"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Amnistía Internacional: https://www.es.amnesty.org/en-que-estamos/temas/derechos-humanos/</w:t>
      </w:r>
    </w:p>
    <w:p w14:paraId="6F31F81D"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Diálogo civil</w:t>
      </w:r>
    </w:p>
    <w:p w14:paraId="6B08523D"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Es el principio en virtud del cual las organizaciones representativas de personas con discapacidad y de sus familias participan, en los términos que establecen las leyes y demás disposiciones normativas, en la elaboración, ejecución, seguimiento y evaluación de las políticas públicas que se desarrollan en la esfera de las personas con discapacidad, las cuales garantizarán, en todo caso, el derecho de los niños y las niñas con discapacidad a expresar su opinión libremente sobre todas las cuestiones que les afecten y a recibir asistencia apropiada con arreglo a su discapacidad y edad para poder ejercer ese derecho.</w:t>
      </w:r>
    </w:p>
    <w:p w14:paraId="3947E8F8"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Real Decreto Legislativo 1/2013, de 29 de noviembre, por el que se aprueba el Texto Refundido de la Ley General de derechos de las personas con discapacidad y de su inclusión social. Boletín Oficial del Estado, 3 de diciembre de 2013, núm. 289, pp. 95635-95673.</w:t>
      </w:r>
    </w:p>
    <w:p w14:paraId="16C140D9"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Diseño universal o diseño para todas las personas</w:t>
      </w:r>
    </w:p>
    <w:p w14:paraId="0EE174A4"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 xml:space="preserve">Es la actividad por la que se conciben o proyectan desde el origen, y siempre que ello sea posible, entornos, procesos, bienes, productos, servicios, objetos, instrumentos, programas, dispositivos o herramientas, de tal forma que puedan ser utilizados por todas las personas, en la mayor extensión posible, sin necesidad de adaptación ni diseño especializado. </w:t>
      </w:r>
    </w:p>
    <w:p w14:paraId="7A4466B4"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 xml:space="preserve">Fuente: Real Decreto Legislativo 1/2013, de 29 de noviembre, por el que se aprueba el Texto Refundido de la Ley General de derechos de las personas con discapacidad y de su inclusión social. </w:t>
      </w:r>
    </w:p>
    <w:p w14:paraId="2D251143"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Formatos alternativos</w:t>
      </w:r>
    </w:p>
    <w:p w14:paraId="0213F336"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Son formas o maneras diferentes de informar y comunicar que, con independencia del medio y canal empleados, facilitan el acceso y comprensión de un contenido al mayor número posible de personas. Los formatos alternativos incluyen formatos signados, textuales, audiovisuales, audiodescriptivos y táctiles.</w:t>
      </w:r>
    </w:p>
    <w:p w14:paraId="5266171D"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Gobernanza multinivel</w:t>
      </w:r>
    </w:p>
    <w:p w14:paraId="31918BBB"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Acción coordinada de la Unión Europea, los Estados miembros y los entes regionales y locales, basada en la asociación y destinada a elaborar y aplicar las políticas de la Unión Europea.</w:t>
      </w:r>
    </w:p>
    <w:p w14:paraId="37AA4765"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 xml:space="preserve">Fuente: Libro Blanco del Comité de las Regiones, 2009. https://eur-lex.europa.eu/LexUriServ/LexUriServ.do?uri=OJ:C:2009:211:0001:0027:ES:PDF. </w:t>
      </w:r>
    </w:p>
    <w:p w14:paraId="1A81CBF4"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Igualdad de oportunidades</w:t>
      </w:r>
    </w:p>
    <w:p w14:paraId="007A1674"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Es la ausencia de toda discriminación, directa o indirecta, por motivo de o por razón de discapacidad, incluida cualquier distinción, exclusión o restricción que tenga el propósito o el efecto de obstaculizar o dejar sin efecto el reconocimiento, goce o ejercicio en igualdad de condiciones por las personas con discapacidad, de todos los derechos humanos y libertades fundamentales en los ámbitos político, económico, social, laboral, cultural, civil o de otro tipo. Asimismo, se entiende por igualdad de oportunidades la adopción de medidas de acción positiva.</w:t>
      </w:r>
    </w:p>
    <w:p w14:paraId="66BC0634"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 xml:space="preserve">Fuente: Real Decreto Legislativo 1/2013, de 29 de noviembre, por el que se aprueba el Texto Refundido de la Ley General de derechos de las personas con discapacidad y de su inclusión social. </w:t>
      </w:r>
    </w:p>
    <w:p w14:paraId="5646DD38"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Interseccionalidad</w:t>
      </w:r>
    </w:p>
    <w:p w14:paraId="77A19AF6" w14:textId="74215E7E"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Entendida como la confluencia de factores que se potencian al experimentar discriminación. La interseccionalidad es un enfoque que subraya que el género, la etnia, la discapacidad, la clase social u orientación sexual,</w:t>
      </w:r>
      <w:r w:rsidR="00120135">
        <w:rPr>
          <w:rFonts w:ascii="Arial" w:hAnsi="Arial" w:cs="Arial"/>
          <w:bCs/>
          <w:sz w:val="21"/>
          <w:szCs w:val="21"/>
        </w:rPr>
        <w:t xml:space="preserve"> así</w:t>
      </w:r>
      <w:r w:rsidRPr="00350FA1">
        <w:rPr>
          <w:rFonts w:ascii="Arial" w:hAnsi="Arial" w:cs="Arial"/>
          <w:bCs/>
          <w:sz w:val="21"/>
          <w:szCs w:val="21"/>
        </w:rPr>
        <w:t xml:space="preserve"> como otras categorías sociales como la condición de migrante</w:t>
      </w:r>
      <w:r w:rsidR="00120135">
        <w:rPr>
          <w:rFonts w:ascii="Arial" w:hAnsi="Arial" w:cs="Arial"/>
          <w:bCs/>
          <w:sz w:val="21"/>
          <w:szCs w:val="21"/>
        </w:rPr>
        <w:t>,</w:t>
      </w:r>
      <w:r w:rsidRPr="00350FA1">
        <w:rPr>
          <w:rFonts w:ascii="Arial" w:hAnsi="Arial" w:cs="Arial"/>
          <w:bCs/>
          <w:sz w:val="21"/>
          <w:szCs w:val="21"/>
        </w:rPr>
        <w:t xml:space="preserve"> lejos de ser “naturales” o “biológicas”, son construidas y están interrelacionadas. </w:t>
      </w:r>
    </w:p>
    <w:p w14:paraId="0DC2C59C"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Gómez, F. La interseccionalidad en la discriminación. Red de Educación Popular entre Mujeres de América Latina y el Caribe, 2003, pp. 1.</w:t>
      </w:r>
    </w:p>
    <w:p w14:paraId="04239711"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Lectura fácil</w:t>
      </w:r>
    </w:p>
    <w:p w14:paraId="64670CCA"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La lectura fácil es un método de adaptación y redacción de textos que pretende hacer accesible la información y la cultura a las personas con dificultades de comprensión lectora. Es un planteamiento general sobre la accesibilidad a la información y a la comprensión de los mensajes escritos de las personas con diversidades intelectuales y de aprendizaje. También la podemos considerar como un método para hacer entornos psicológicamente comprensibles para todos, eliminando las barreras para la comprensión, el aprendizaje y la participación.</w:t>
      </w:r>
    </w:p>
    <w:p w14:paraId="60628243"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García, O. (2012). Lectura fácil: métodos de redacción y evaluación. Real Patronato sobre Discapacidad.</w:t>
      </w:r>
    </w:p>
    <w:p w14:paraId="3E2C3F39"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Lengua de signos</w:t>
      </w:r>
    </w:p>
    <w:p w14:paraId="4282435A"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Son las lenguas o sistemas lingüísticos de carácter visual, espacial, gestual y manual en cuya conformación intervienen factores históricos, culturales, lingüísticos y sociales, utilizadas tradicionalmente como lenguas por las personas con discapacidad auditiva y sordociegas signantes.</w:t>
      </w:r>
    </w:p>
    <w:p w14:paraId="1A5E9EC7"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Ley 27/2007, de 23 de octubre, por la que se reconocen las lenguas de signos españolas y se regulan los medios de apoyo a la comunicación oral de las personas sordas, con discapacidad auditiva y sordociegas. Boletín Oficial del Estado, 24 de octubre de 2007, núm. 255, pp. 43251-43259.</w:t>
      </w:r>
    </w:p>
    <w:p w14:paraId="3AFDEBEB"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Medios de apoyo a la comunicación oral</w:t>
      </w:r>
    </w:p>
    <w:p w14:paraId="3A5075FB"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Son aquellos códigos y medios de comunicación, así como los recursos tecnológicos y ayudas técnicas usados por las personas sordas, con discapacidad auditiva y sordociegas que facilitan el acceso a la expresión verbal y escrita de la lengua oral, favoreciendo una comunicación con el entorno más plena.</w:t>
      </w:r>
    </w:p>
    <w:p w14:paraId="3BCAEF55" w14:textId="63BFF994"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 xml:space="preserve">Fuente: Ley 27/2007, de 23 de octubre, por la que se reconocen las lenguas de </w:t>
      </w:r>
      <w:r w:rsidR="00DC2869">
        <w:rPr>
          <w:rFonts w:ascii="Arial" w:hAnsi="Arial" w:cs="Arial"/>
          <w:bCs/>
          <w:color w:val="0070C0"/>
        </w:rPr>
        <w:t>s</w:t>
      </w:r>
      <w:r w:rsidRPr="006F5C55">
        <w:rPr>
          <w:rFonts w:ascii="Arial" w:hAnsi="Arial" w:cs="Arial"/>
          <w:bCs/>
          <w:color w:val="0070C0"/>
        </w:rPr>
        <w:t>ignos españolas y se regulan los medios de apoyo a la comunicación oral de las personas sordas, con discapacidad auditiva y sordociegas. Boletín Oficial del Estado, 24 de octubre de 2007, núm. 255, pp. 43251-43259.</w:t>
      </w:r>
    </w:p>
    <w:p w14:paraId="734C5EDA"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 xml:space="preserve">Normalización </w:t>
      </w:r>
    </w:p>
    <w:p w14:paraId="53DFBC44"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Principio en virtud del cual las personas con discapacidad deben poder llevar una vida normal, accediendo a los mismos lugares, ámbitos, bienes y servicios que están a disposición de cualquier otra persona.</w:t>
      </w:r>
    </w:p>
    <w:p w14:paraId="49466C45"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España. Real Decreto Legislativo 1/2013, de 29 de noviembre, por el que se aprueba el Texto Refundido de la Ley General de derechos de las personas con discapacidad y de su inclusión social. Boletín Oficial del Estado, 3 de diciembre de 2013, núm. 289, pp. 95635-95673.</w:t>
      </w:r>
    </w:p>
    <w:p w14:paraId="2DB47EAA"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Productos de apoyo</w:t>
      </w:r>
    </w:p>
    <w:p w14:paraId="006C134F"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Cualquier producto (incluyendo dispositivos, equipo, instrumentos y software) fabricado especialmente o disponible en el mercado, utilizado por o para personas con discapacidad destinado a: facilitar la participación; proteger, apoyar, entrenar, medir o sustituir funciones/estructuras corporales y actividades; o prevenir deficiencias, limitaciones en la actividad o restricciones en la participación.</w:t>
      </w:r>
    </w:p>
    <w:p w14:paraId="4D2D5F1E"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Asociación Española de Normalización y Certificación (2005). UNE-EN ISO 9999:2012 V2. Productos de apoyo para personas con discapacidad. Clasificación y terminología (ISO 9999:2011). Aenor.</w:t>
      </w:r>
    </w:p>
    <w:p w14:paraId="60A6DC30"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 xml:space="preserve">Subtitulado </w:t>
      </w:r>
    </w:p>
    <w:p w14:paraId="7C59FE04" w14:textId="77777777" w:rsidR="00350FA1" w:rsidRPr="00350FA1"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Presentación escrita del contenido sonoro y verbal que aparece sobrepuesta sobre una imagen o un display, con la transcripción de lo contenido en una interacción comunicativa y/o en un entorno de concurrencia pública. En su realización y edición se debe ajustar a lo establecido en la norma técnica vigente. Puede facilitarse en directo, semidirecto o grabado.</w:t>
      </w:r>
    </w:p>
    <w:p w14:paraId="2372E4D4" w14:textId="77777777" w:rsidR="00350FA1" w:rsidRPr="006F5C55" w:rsidRDefault="00350FA1" w:rsidP="00F81E10">
      <w:pPr>
        <w:spacing w:after="240" w:line="276" w:lineRule="auto"/>
        <w:jc w:val="both"/>
        <w:rPr>
          <w:rFonts w:ascii="Arial" w:hAnsi="Arial" w:cs="Arial"/>
          <w:bCs/>
          <w:color w:val="0070C0"/>
        </w:rPr>
      </w:pPr>
      <w:r w:rsidRPr="006F5C55">
        <w:rPr>
          <w:rFonts w:ascii="Arial" w:hAnsi="Arial" w:cs="Arial"/>
          <w:bCs/>
          <w:color w:val="0070C0"/>
        </w:rPr>
        <w:t>Fuente: Confederación Española de Familias de Personas Sordas (FIAPAS).</w:t>
      </w:r>
    </w:p>
    <w:p w14:paraId="09C158C9" w14:textId="77777777" w:rsidR="00350FA1" w:rsidRPr="00A22C82" w:rsidRDefault="00350FA1" w:rsidP="00F81E10">
      <w:pPr>
        <w:spacing w:after="240" w:line="276" w:lineRule="auto"/>
        <w:jc w:val="both"/>
        <w:rPr>
          <w:rFonts w:ascii="Arial" w:hAnsi="Arial" w:cs="Arial"/>
          <w:b/>
          <w:sz w:val="21"/>
          <w:szCs w:val="21"/>
        </w:rPr>
      </w:pPr>
      <w:r w:rsidRPr="00A22C82">
        <w:rPr>
          <w:rFonts w:ascii="Arial" w:hAnsi="Arial" w:cs="Arial"/>
          <w:b/>
          <w:sz w:val="21"/>
          <w:szCs w:val="21"/>
        </w:rPr>
        <w:t>Transversalidad de las políticas en materia de discapacidad</w:t>
      </w:r>
    </w:p>
    <w:p w14:paraId="0EBBBE91" w14:textId="2E2D87C3" w:rsidR="00EE20CA" w:rsidRDefault="00350FA1" w:rsidP="00F81E10">
      <w:pPr>
        <w:spacing w:after="240" w:line="276" w:lineRule="auto"/>
        <w:jc w:val="both"/>
        <w:rPr>
          <w:rFonts w:ascii="Arial" w:hAnsi="Arial" w:cs="Arial"/>
          <w:bCs/>
          <w:sz w:val="21"/>
          <w:szCs w:val="21"/>
        </w:rPr>
      </w:pPr>
      <w:r w:rsidRPr="00350FA1">
        <w:rPr>
          <w:rFonts w:ascii="Arial" w:hAnsi="Arial" w:cs="Arial"/>
          <w:bCs/>
          <w:sz w:val="21"/>
          <w:szCs w:val="21"/>
        </w:rPr>
        <w:t>Es el principio en virtud del cual las actuaciones que desarrollan las Administraciones Públicas no se limitan únicamente a planes, programas y acciones específicos, pensados exclusivamente para estas personas, sino que comprenden las políticas y líneas de acción de carácter general en cualquiera de los ámbitos de actuación pública, en donde se tendrán en cuenta las necesidades y demandas de las personas con discapacidad.</w:t>
      </w:r>
    </w:p>
    <w:p w14:paraId="23BE1643" w14:textId="77777777" w:rsidR="00EE20CA" w:rsidRDefault="00EE20CA" w:rsidP="00F81E10">
      <w:pPr>
        <w:spacing w:after="0" w:line="240" w:lineRule="auto"/>
        <w:jc w:val="both"/>
        <w:rPr>
          <w:rFonts w:ascii="Arial" w:hAnsi="Arial" w:cs="Arial"/>
          <w:bCs/>
          <w:sz w:val="21"/>
          <w:szCs w:val="21"/>
        </w:rPr>
      </w:pPr>
      <w:r>
        <w:rPr>
          <w:rFonts w:ascii="Arial" w:hAnsi="Arial" w:cs="Arial"/>
          <w:bCs/>
          <w:sz w:val="21"/>
          <w:szCs w:val="21"/>
        </w:rPr>
        <w:br w:type="page"/>
      </w:r>
    </w:p>
    <w:p w14:paraId="2186700F" w14:textId="056188C6" w:rsidR="00826DB0" w:rsidRPr="006E0EA2" w:rsidRDefault="00133AE7" w:rsidP="00F81E10">
      <w:pPr>
        <w:pStyle w:val="Ningnestilodeprrafo"/>
        <w:spacing w:after="480" w:line="276" w:lineRule="auto"/>
        <w:jc w:val="both"/>
        <w:rPr>
          <w:rFonts w:ascii="Arial" w:hAnsi="Arial" w:cs="Arial"/>
          <w:sz w:val="21"/>
          <w:szCs w:val="21"/>
        </w:rPr>
      </w:pPr>
      <w:r w:rsidRPr="00133AE7">
        <w:rPr>
          <w:rFonts w:ascii="Arial" w:hAnsi="Arial" w:cs="Arial"/>
          <w:noProof/>
          <w:sz w:val="21"/>
          <w:szCs w:val="21"/>
          <w:lang w:val="en-GB" w:eastAsia="en-GB"/>
        </w:rPr>
        <mc:AlternateContent>
          <mc:Choice Requires="wps">
            <w:drawing>
              <wp:anchor distT="0" distB="0" distL="114300" distR="114300" simplePos="0" relativeHeight="251645440" behindDoc="0" locked="0" layoutInCell="1" allowOverlap="1" wp14:anchorId="0A02BEC3" wp14:editId="265CF624">
                <wp:simplePos x="0" y="0"/>
                <wp:positionH relativeFrom="column">
                  <wp:posOffset>-450850</wp:posOffset>
                </wp:positionH>
                <wp:positionV relativeFrom="paragraph">
                  <wp:posOffset>8871200</wp:posOffset>
                </wp:positionV>
                <wp:extent cx="3992880" cy="284480"/>
                <wp:effectExtent l="0" t="0" r="0" b="0"/>
                <wp:wrapNone/>
                <wp:docPr id="9" name="CuadroTexto 8">
                  <a:extLst xmlns:a="http://schemas.openxmlformats.org/drawingml/2006/main">
                    <a:ext uri="{FF2B5EF4-FFF2-40B4-BE49-F238E27FC236}">
                      <a16:creationId xmlns:a16="http://schemas.microsoft.com/office/drawing/2014/main" id="{25020667-8480-DF47-95D5-2C8E5A8D88A6}"/>
                    </a:ext>
                  </a:extLst>
                </wp:docPr>
                <wp:cNvGraphicFramePr/>
                <a:graphic xmlns:a="http://schemas.openxmlformats.org/drawingml/2006/main">
                  <a:graphicData uri="http://schemas.microsoft.com/office/word/2010/wordprocessingShape">
                    <wps:wsp>
                      <wps:cNvSpPr txBox="1"/>
                      <wps:spPr>
                        <a:xfrm>
                          <a:off x="0" y="0"/>
                          <a:ext cx="3992880" cy="284480"/>
                        </a:xfrm>
                        <a:prstGeom prst="rect">
                          <a:avLst/>
                        </a:prstGeom>
                        <a:noFill/>
                      </wps:spPr>
                      <wps:txbx>
                        <w:txbxContent>
                          <w:p w14:paraId="2B2B9BF6" w14:textId="13D65B05"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430AEAEF" w14:textId="77777777" w:rsidR="009439E0" w:rsidRDefault="009439E0"/>
                          <w:p w14:paraId="14E3A001"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7B7DFD48" w14:textId="77777777" w:rsidR="009439E0" w:rsidRDefault="009439E0"/>
                          <w:p w14:paraId="2B6AB8D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84178A7" w14:textId="77777777" w:rsidR="009439E0" w:rsidRDefault="009439E0"/>
                          <w:p w14:paraId="42BE7E20"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0F97B34" w14:textId="77777777" w:rsidR="009439E0" w:rsidRDefault="009439E0"/>
                          <w:p w14:paraId="1DF82AB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548CA559" w14:textId="77777777" w:rsidR="009439E0" w:rsidRDefault="009439E0"/>
                          <w:p w14:paraId="32B0178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8829757" w14:textId="77777777" w:rsidR="009439E0" w:rsidRDefault="009439E0"/>
                          <w:p w14:paraId="34F4B887"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B57D74E" w14:textId="77777777" w:rsidR="009439E0" w:rsidRDefault="009439E0"/>
                          <w:p w14:paraId="63EB910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5F2743CE" w14:textId="77777777" w:rsidR="009439E0" w:rsidRDefault="009439E0"/>
                          <w:p w14:paraId="0061319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2BB956F0" w14:textId="77777777" w:rsidR="009439E0" w:rsidRDefault="009439E0"/>
                          <w:p w14:paraId="0048F52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09F2AC39" w14:textId="77777777" w:rsidR="009439E0" w:rsidRDefault="009439E0"/>
                          <w:p w14:paraId="3DC5B74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514622A" w14:textId="77777777" w:rsidR="009439E0" w:rsidRDefault="009439E0"/>
                          <w:p w14:paraId="5A06D83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53A0E86E" w14:textId="77777777" w:rsidR="009439E0" w:rsidRDefault="009439E0"/>
                          <w:p w14:paraId="5F019DE0"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5C127304" w14:textId="77777777" w:rsidR="009439E0" w:rsidRDefault="009439E0"/>
                          <w:p w14:paraId="4AD335B9"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3C0C8CF" w14:textId="77777777" w:rsidR="009439E0" w:rsidRDefault="009439E0"/>
                          <w:p w14:paraId="35E4756E"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879DAB3" w14:textId="77777777" w:rsidR="009439E0" w:rsidRDefault="009439E0"/>
                          <w:p w14:paraId="15C7C16C"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B540F26" w14:textId="77777777" w:rsidR="009439E0" w:rsidRDefault="009439E0"/>
                          <w:p w14:paraId="52D5E026"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7204E63F" w14:textId="77777777" w:rsidR="009439E0" w:rsidRDefault="009439E0"/>
                          <w:p w14:paraId="4101F3ED"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02F79A73" w14:textId="77777777" w:rsidR="009439E0" w:rsidRDefault="009439E0"/>
                          <w:p w14:paraId="6FECEEF6"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F98549E" w14:textId="77777777" w:rsidR="009439E0" w:rsidRDefault="009439E0"/>
                          <w:p w14:paraId="41F32EE7"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95B3759" w14:textId="77777777" w:rsidR="009439E0" w:rsidRDefault="009439E0"/>
                          <w:p w14:paraId="2B672C99"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3026A633" w14:textId="77777777" w:rsidR="009439E0" w:rsidRDefault="009439E0"/>
                          <w:p w14:paraId="55C2CA5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CD96750" w14:textId="77777777" w:rsidR="009439E0" w:rsidRDefault="009439E0"/>
                          <w:p w14:paraId="2B5D3DA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31233F6" w14:textId="77777777" w:rsidR="009439E0" w:rsidRDefault="009439E0"/>
                          <w:p w14:paraId="5C60427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73E3218D" w14:textId="77777777" w:rsidR="009439E0" w:rsidRDefault="009439E0"/>
                          <w:p w14:paraId="6B8B1941"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5254B658" w14:textId="77777777" w:rsidR="009439E0" w:rsidRDefault="009439E0"/>
                          <w:p w14:paraId="16E41ED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87F1164" w14:textId="77777777" w:rsidR="009439E0" w:rsidRDefault="009439E0"/>
                          <w:p w14:paraId="4DCAFE85"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7F93224F" w14:textId="77777777" w:rsidR="009439E0" w:rsidRDefault="009439E0"/>
                          <w:p w14:paraId="4A98236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99376F1" w14:textId="77777777" w:rsidR="009439E0" w:rsidRDefault="009439E0"/>
                          <w:p w14:paraId="3946E8CC"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705DAD80" w14:textId="77777777" w:rsidR="009439E0" w:rsidRDefault="009439E0"/>
                          <w:p w14:paraId="54D60E1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2E6AB12" w14:textId="77777777" w:rsidR="009439E0" w:rsidRDefault="009439E0"/>
                          <w:p w14:paraId="563DA5E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612A35B" w14:textId="77777777" w:rsidR="009439E0" w:rsidRDefault="009439E0"/>
                          <w:p w14:paraId="6411870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0F757DB2" w14:textId="77777777" w:rsidR="009439E0" w:rsidRDefault="009439E0"/>
                          <w:p w14:paraId="26D85DC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559285D7" w14:textId="77777777" w:rsidR="009439E0" w:rsidRDefault="009439E0"/>
                          <w:p w14:paraId="71256E2E"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400DC30" w14:textId="77777777" w:rsidR="009439E0" w:rsidRDefault="009439E0"/>
                          <w:p w14:paraId="700BF27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56238BF" w14:textId="77777777" w:rsidR="009439E0" w:rsidRDefault="009439E0"/>
                          <w:p w14:paraId="7427A5C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00F3AC1" w14:textId="77777777" w:rsidR="009439E0" w:rsidRDefault="009439E0"/>
                          <w:p w14:paraId="534DBCF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6857ABDE" w14:textId="77777777" w:rsidR="009439E0" w:rsidRDefault="009439E0"/>
                          <w:p w14:paraId="066956D1"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2344A5F" w14:textId="77777777" w:rsidR="009439E0" w:rsidRDefault="009439E0"/>
                          <w:p w14:paraId="7B15EC0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30DFB94" w14:textId="77777777" w:rsidR="009439E0" w:rsidRDefault="009439E0"/>
                          <w:p w14:paraId="1A79279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4F1C3D9" w14:textId="77777777" w:rsidR="009439E0" w:rsidRDefault="009439E0"/>
                          <w:p w14:paraId="39F32171"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3F56BC13" w14:textId="77777777" w:rsidR="009439E0" w:rsidRDefault="009439E0"/>
                          <w:p w14:paraId="7D79FE70"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C231136" w14:textId="77777777" w:rsidR="009439E0" w:rsidRDefault="009439E0"/>
                          <w:p w14:paraId="78582EA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A02243D" w14:textId="77777777" w:rsidR="009439E0" w:rsidRDefault="009439E0"/>
                          <w:p w14:paraId="6F353045"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689A76C" w14:textId="77777777" w:rsidR="009439E0" w:rsidRDefault="009439E0"/>
                          <w:p w14:paraId="49E8CAD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02BAE743" w14:textId="77777777" w:rsidR="009439E0" w:rsidRDefault="009439E0"/>
                          <w:p w14:paraId="5746B58D"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EAFD59D" w14:textId="77777777" w:rsidR="009439E0" w:rsidRDefault="009439E0"/>
                          <w:p w14:paraId="4AA2CE6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2D48A73" w14:textId="77777777" w:rsidR="009439E0" w:rsidRDefault="009439E0"/>
                          <w:p w14:paraId="0ED0397E"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53A56D6" w14:textId="77777777" w:rsidR="009439E0" w:rsidRDefault="009439E0"/>
                          <w:p w14:paraId="1981D55D"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24E30EC1" w14:textId="77777777" w:rsidR="009439E0" w:rsidRDefault="009439E0"/>
                          <w:p w14:paraId="35B9BDE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1B7452C" w14:textId="77777777" w:rsidR="009439E0" w:rsidRDefault="009439E0"/>
                          <w:p w14:paraId="5EE5854B"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637860F" w14:textId="77777777" w:rsidR="009439E0" w:rsidRDefault="009439E0"/>
                          <w:p w14:paraId="3B1EB1E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39CF86A" w14:textId="77777777" w:rsidR="009439E0" w:rsidRDefault="009439E0"/>
                          <w:p w14:paraId="57F2C52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1781A643" w14:textId="77777777" w:rsidR="009439E0" w:rsidRDefault="009439E0"/>
                          <w:p w14:paraId="63D403F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57A8502D" w14:textId="77777777" w:rsidR="009439E0" w:rsidRDefault="009439E0"/>
                          <w:p w14:paraId="6F18B27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182D965" w14:textId="77777777" w:rsidR="009439E0" w:rsidRDefault="009439E0"/>
                          <w:p w14:paraId="33DAB5A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877D02F" w14:textId="77777777" w:rsidR="009439E0" w:rsidRDefault="009439E0"/>
                          <w:p w14:paraId="0958007E"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101787D7" w14:textId="77777777" w:rsidR="009439E0" w:rsidRDefault="009439E0"/>
                          <w:p w14:paraId="71C3011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10CF1B2" w14:textId="77777777" w:rsidR="009439E0" w:rsidRDefault="009439E0"/>
                          <w:p w14:paraId="48A111B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63110A3" w14:textId="77777777" w:rsidR="009439E0" w:rsidRDefault="009439E0"/>
                          <w:p w14:paraId="03582CC9"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8BAE040" w14:textId="77777777" w:rsidR="009439E0" w:rsidRDefault="009439E0"/>
                          <w:p w14:paraId="752C361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3C239D2B" w14:textId="77777777" w:rsidR="009439E0" w:rsidRDefault="009439E0"/>
                          <w:p w14:paraId="3D5156DC"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747E0066" w14:textId="77777777" w:rsidR="009439E0" w:rsidRDefault="009439E0"/>
                          <w:p w14:paraId="22D860CD" w14:textId="20E2380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2066559" w14:textId="77777777" w:rsidR="009439E0" w:rsidRDefault="009439E0"/>
                          <w:p w14:paraId="3E461F8E" w14:textId="2A6AEF1C"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02BEC3" id="CuadroTexto 8" o:spid="_x0000_s1041" type="#_x0000_t202" style="position:absolute;left:0;text-align:left;margin-left:-35.5pt;margin-top:698.5pt;width:314.4pt;height:2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" filled="f" stroked="f">
                <v:textbox inset="0,0,0,0">
                  <w:txbxContent>
                    <w:p w14:paraId="2B2B9BF6" w14:textId="13D65B05"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430AEAEF" w14:textId="77777777" w:rsidR="009439E0" w:rsidRDefault="009439E0"/>
                    <w:p w14:paraId="14E3A001"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7B7DFD48" w14:textId="77777777" w:rsidR="009439E0" w:rsidRDefault="009439E0"/>
                    <w:p w14:paraId="2B6AB8D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84178A7" w14:textId="77777777" w:rsidR="009439E0" w:rsidRDefault="009439E0"/>
                    <w:p w14:paraId="42BE7E20"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0F97B34" w14:textId="77777777" w:rsidR="009439E0" w:rsidRDefault="009439E0"/>
                    <w:p w14:paraId="1DF82AB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548CA559" w14:textId="77777777" w:rsidR="009439E0" w:rsidRDefault="009439E0"/>
                    <w:p w14:paraId="32B0178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8829757" w14:textId="77777777" w:rsidR="009439E0" w:rsidRDefault="009439E0"/>
                    <w:p w14:paraId="34F4B887"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B57D74E" w14:textId="77777777" w:rsidR="009439E0" w:rsidRDefault="009439E0"/>
                    <w:p w14:paraId="63EB910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5F2743CE" w14:textId="77777777" w:rsidR="009439E0" w:rsidRDefault="009439E0"/>
                    <w:p w14:paraId="0061319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2BB956F0" w14:textId="77777777" w:rsidR="009439E0" w:rsidRDefault="009439E0"/>
                    <w:p w14:paraId="0048F52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09F2AC39" w14:textId="77777777" w:rsidR="009439E0" w:rsidRDefault="009439E0"/>
                    <w:p w14:paraId="3DC5B74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514622A" w14:textId="77777777" w:rsidR="009439E0" w:rsidRDefault="009439E0"/>
                    <w:p w14:paraId="5A06D83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53A0E86E" w14:textId="77777777" w:rsidR="009439E0" w:rsidRDefault="009439E0"/>
                    <w:p w14:paraId="5F019DE0"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5C127304" w14:textId="77777777" w:rsidR="009439E0" w:rsidRDefault="009439E0"/>
                    <w:p w14:paraId="4AD335B9"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3C0C8CF" w14:textId="77777777" w:rsidR="009439E0" w:rsidRDefault="009439E0"/>
                    <w:p w14:paraId="35E4756E"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879DAB3" w14:textId="77777777" w:rsidR="009439E0" w:rsidRDefault="009439E0"/>
                    <w:p w14:paraId="15C7C16C"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B540F26" w14:textId="77777777" w:rsidR="009439E0" w:rsidRDefault="009439E0"/>
                    <w:p w14:paraId="52D5E026"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7204E63F" w14:textId="77777777" w:rsidR="009439E0" w:rsidRDefault="009439E0"/>
                    <w:p w14:paraId="4101F3ED"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02F79A73" w14:textId="77777777" w:rsidR="009439E0" w:rsidRDefault="009439E0"/>
                    <w:p w14:paraId="6FECEEF6"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F98549E" w14:textId="77777777" w:rsidR="009439E0" w:rsidRDefault="009439E0"/>
                    <w:p w14:paraId="41F32EE7"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95B3759" w14:textId="77777777" w:rsidR="009439E0" w:rsidRDefault="009439E0"/>
                    <w:p w14:paraId="2B672C99"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3026A633" w14:textId="77777777" w:rsidR="009439E0" w:rsidRDefault="009439E0"/>
                    <w:p w14:paraId="55C2CA5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CD96750" w14:textId="77777777" w:rsidR="009439E0" w:rsidRDefault="009439E0"/>
                    <w:p w14:paraId="2B5D3DA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31233F6" w14:textId="77777777" w:rsidR="009439E0" w:rsidRDefault="009439E0"/>
                    <w:p w14:paraId="5C60427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73E3218D" w14:textId="77777777" w:rsidR="009439E0" w:rsidRDefault="009439E0"/>
                    <w:p w14:paraId="6B8B1941"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5254B658" w14:textId="77777777" w:rsidR="009439E0" w:rsidRDefault="009439E0"/>
                    <w:p w14:paraId="16E41ED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87F1164" w14:textId="77777777" w:rsidR="009439E0" w:rsidRDefault="009439E0"/>
                    <w:p w14:paraId="4DCAFE85"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7F93224F" w14:textId="77777777" w:rsidR="009439E0" w:rsidRDefault="009439E0"/>
                    <w:p w14:paraId="4A98236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99376F1" w14:textId="77777777" w:rsidR="009439E0" w:rsidRDefault="009439E0"/>
                    <w:p w14:paraId="3946E8CC"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705DAD80" w14:textId="77777777" w:rsidR="009439E0" w:rsidRDefault="009439E0"/>
                    <w:p w14:paraId="54D60E1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2E6AB12" w14:textId="77777777" w:rsidR="009439E0" w:rsidRDefault="009439E0"/>
                    <w:p w14:paraId="563DA5E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612A35B" w14:textId="77777777" w:rsidR="009439E0" w:rsidRDefault="009439E0"/>
                    <w:p w14:paraId="6411870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0F757DB2" w14:textId="77777777" w:rsidR="009439E0" w:rsidRDefault="009439E0"/>
                    <w:p w14:paraId="26D85DC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559285D7" w14:textId="77777777" w:rsidR="009439E0" w:rsidRDefault="009439E0"/>
                    <w:p w14:paraId="71256E2E"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400DC30" w14:textId="77777777" w:rsidR="009439E0" w:rsidRDefault="009439E0"/>
                    <w:p w14:paraId="700BF27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56238BF" w14:textId="77777777" w:rsidR="009439E0" w:rsidRDefault="009439E0"/>
                    <w:p w14:paraId="7427A5C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00F3AC1" w14:textId="77777777" w:rsidR="009439E0" w:rsidRDefault="009439E0"/>
                    <w:p w14:paraId="534DBCF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6857ABDE" w14:textId="77777777" w:rsidR="009439E0" w:rsidRDefault="009439E0"/>
                    <w:p w14:paraId="066956D1"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2344A5F" w14:textId="77777777" w:rsidR="009439E0" w:rsidRDefault="009439E0"/>
                    <w:p w14:paraId="7B15EC0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130DFB94" w14:textId="77777777" w:rsidR="009439E0" w:rsidRDefault="009439E0"/>
                    <w:p w14:paraId="1A79279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4F1C3D9" w14:textId="77777777" w:rsidR="009439E0" w:rsidRDefault="009439E0"/>
                    <w:p w14:paraId="39F32171"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3F56BC13" w14:textId="77777777" w:rsidR="009439E0" w:rsidRDefault="009439E0"/>
                    <w:p w14:paraId="7D79FE70"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C231136" w14:textId="77777777" w:rsidR="009439E0" w:rsidRDefault="009439E0"/>
                    <w:p w14:paraId="78582EA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A02243D" w14:textId="77777777" w:rsidR="009439E0" w:rsidRDefault="009439E0"/>
                    <w:p w14:paraId="6F353045"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689A76C" w14:textId="77777777" w:rsidR="009439E0" w:rsidRDefault="009439E0"/>
                    <w:p w14:paraId="49E8CADA"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02BAE743" w14:textId="77777777" w:rsidR="009439E0" w:rsidRDefault="009439E0"/>
                    <w:p w14:paraId="5746B58D"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4EAFD59D" w14:textId="77777777" w:rsidR="009439E0" w:rsidRDefault="009439E0"/>
                    <w:p w14:paraId="4AA2CE6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2D48A73" w14:textId="77777777" w:rsidR="009439E0" w:rsidRDefault="009439E0"/>
                    <w:p w14:paraId="0ED0397E"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53A56D6" w14:textId="77777777" w:rsidR="009439E0" w:rsidRDefault="009439E0"/>
                    <w:p w14:paraId="1981D55D"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24E30EC1" w14:textId="77777777" w:rsidR="009439E0" w:rsidRDefault="009439E0"/>
                    <w:p w14:paraId="35B9BDE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31B7452C" w14:textId="77777777" w:rsidR="009439E0" w:rsidRDefault="009439E0"/>
                    <w:p w14:paraId="5EE5854B"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637860F" w14:textId="77777777" w:rsidR="009439E0" w:rsidRDefault="009439E0"/>
                    <w:p w14:paraId="3B1EB1EF"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39CF86A" w14:textId="77777777" w:rsidR="009439E0" w:rsidRDefault="009439E0"/>
                    <w:p w14:paraId="57F2C52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1781A643" w14:textId="77777777" w:rsidR="009439E0" w:rsidRDefault="009439E0"/>
                    <w:p w14:paraId="63D403F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57A8502D" w14:textId="77777777" w:rsidR="009439E0" w:rsidRDefault="009439E0"/>
                    <w:p w14:paraId="6F18B273"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2182D965" w14:textId="77777777" w:rsidR="009439E0" w:rsidRDefault="009439E0"/>
                    <w:p w14:paraId="33DAB5A8"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877D02F" w14:textId="77777777" w:rsidR="009439E0" w:rsidRDefault="009439E0"/>
                    <w:p w14:paraId="0958007E"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101787D7" w14:textId="77777777" w:rsidR="009439E0" w:rsidRDefault="009439E0"/>
                    <w:p w14:paraId="71C30112"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10CF1B2" w14:textId="77777777" w:rsidR="009439E0" w:rsidRDefault="009439E0"/>
                    <w:p w14:paraId="48A111B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63110A3" w14:textId="77777777" w:rsidR="009439E0" w:rsidRDefault="009439E0"/>
                    <w:p w14:paraId="03582CC9"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8BAE040" w14:textId="77777777" w:rsidR="009439E0" w:rsidRDefault="009439E0"/>
                    <w:p w14:paraId="752C3614"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C/ Serrano 140 - 28006 Madrid</w:t>
                      </w:r>
                    </w:p>
                    <w:p w14:paraId="3C239D2B" w14:textId="77777777" w:rsidR="009439E0" w:rsidRDefault="009439E0"/>
                    <w:p w14:paraId="3D5156DC" w14:textId="7777777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747E0066" w14:textId="77777777" w:rsidR="009439E0" w:rsidRDefault="009439E0"/>
                    <w:p w14:paraId="22D860CD" w14:textId="20E23807"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p w14:paraId="62066559" w14:textId="77777777" w:rsidR="009439E0" w:rsidRDefault="009439E0"/>
                    <w:p w14:paraId="3E461F8E" w14:textId="2A6AEF1C" w:rsidR="009439E0" w:rsidRPr="00767E4E" w:rsidRDefault="009439E0" w:rsidP="00133AE7">
                      <w:pPr>
                        <w:pStyle w:val="NormalWeb"/>
                        <w:spacing w:before="0" w:beforeAutospacing="0" w:after="0" w:afterAutospacing="0"/>
                        <w:jc w:val="right"/>
                        <w:rPr>
                          <w:color w:val="FFFFFF" w:themeColor="background1"/>
                        </w:rPr>
                      </w:pPr>
                      <w:r w:rsidRPr="00767E4E">
                        <w:rPr>
                          <w:rFonts w:ascii="Arial" w:hAnsi="Arial" w:cs="Arial"/>
                          <w:color w:val="FFFFFF" w:themeColor="background1"/>
                          <w:kern w:val="24"/>
                        </w:rPr>
                        <w:t>91 745 24 59    C/ Serrano 140 - 28006 Madrid</w:t>
                      </w:r>
                    </w:p>
                  </w:txbxContent>
                </v:textbox>
              </v:shape>
            </w:pict>
          </mc:Fallback>
        </mc:AlternateContent>
      </w:r>
      <w:r w:rsidRPr="00133AE7">
        <w:rPr>
          <w:rFonts w:ascii="Arial" w:hAnsi="Arial" w:cs="Arial"/>
          <w:noProof/>
          <w:sz w:val="21"/>
          <w:szCs w:val="21"/>
          <w:lang w:val="en-GB" w:eastAsia="en-GB"/>
        </w:rPr>
        <w:drawing>
          <wp:anchor distT="0" distB="0" distL="114300" distR="114300" simplePos="0" relativeHeight="251646464" behindDoc="0" locked="0" layoutInCell="1" allowOverlap="1" wp14:anchorId="53CBFA17" wp14:editId="09C8C9CF">
            <wp:simplePos x="0" y="0"/>
            <wp:positionH relativeFrom="column">
              <wp:posOffset>3851275</wp:posOffset>
            </wp:positionH>
            <wp:positionV relativeFrom="paragraph">
              <wp:posOffset>8528050</wp:posOffset>
            </wp:positionV>
            <wp:extent cx="870585" cy="870585"/>
            <wp:effectExtent l="0" t="0" r="0" b="0"/>
            <wp:wrapNone/>
            <wp:docPr id="14" name="Imagen 12">
              <a:extLst xmlns:a="http://schemas.openxmlformats.org/drawingml/2006/main">
                <a:ext uri="{FF2B5EF4-FFF2-40B4-BE49-F238E27FC236}">
                  <a16:creationId xmlns:a16="http://schemas.microsoft.com/office/drawing/2014/main" id="{BCF583BA-9420-D24D-B2DE-139369804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BCF583BA-9420-D24D-B2DE-139369804BB8}"/>
                        </a:ext>
                      </a:extLst>
                    </pic:cNvPr>
                    <pic:cNvPicPr>
                      <a:picLocks noChangeAspect="1"/>
                    </pic:cNvPicPr>
                  </pic:nvPicPr>
                  <pic:blipFill>
                    <a:blip r:embed="rId75"/>
                    <a:stretch>
                      <a:fillRect/>
                    </a:stretch>
                  </pic:blipFill>
                  <pic:spPr>
                    <a:xfrm>
                      <a:off x="0" y="0"/>
                      <a:ext cx="870585" cy="870585"/>
                    </a:xfrm>
                    <a:prstGeom prst="rect">
                      <a:avLst/>
                    </a:prstGeom>
                  </pic:spPr>
                </pic:pic>
              </a:graphicData>
            </a:graphic>
            <wp14:sizeRelH relativeFrom="margin">
              <wp14:pctWidth>0</wp14:pctWidth>
            </wp14:sizeRelH>
            <wp14:sizeRelV relativeFrom="margin">
              <wp14:pctHeight>0</wp14:pctHeight>
            </wp14:sizeRelV>
          </wp:anchor>
        </w:drawing>
      </w:r>
      <w:r w:rsidR="00BE4DBA">
        <w:rPr>
          <w:rFonts w:ascii="Arial" w:hAnsi="Arial" w:cs="Arial"/>
          <w:noProof/>
          <w:sz w:val="21"/>
          <w:szCs w:val="21"/>
          <w:lang w:val="en-GB" w:eastAsia="en-GB"/>
        </w:rPr>
        <w:drawing>
          <wp:anchor distT="0" distB="0" distL="114300" distR="114300" simplePos="0" relativeHeight="251640320" behindDoc="0" locked="0" layoutInCell="1" allowOverlap="1" wp14:anchorId="4742D055" wp14:editId="3BD11AE8">
            <wp:simplePos x="0" y="0"/>
            <wp:positionH relativeFrom="margin">
              <wp:posOffset>-900430</wp:posOffset>
            </wp:positionH>
            <wp:positionV relativeFrom="margin">
              <wp:posOffset>-1229995</wp:posOffset>
            </wp:positionV>
            <wp:extent cx="7539990" cy="10669905"/>
            <wp:effectExtent l="0" t="0" r="381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PD_conrra-1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39990" cy="10669905"/>
                    </a:xfrm>
                    <a:prstGeom prst="rect">
                      <a:avLst/>
                    </a:prstGeom>
                  </pic:spPr>
                </pic:pic>
              </a:graphicData>
            </a:graphic>
            <wp14:sizeRelH relativeFrom="margin">
              <wp14:pctWidth>0</wp14:pctWidth>
            </wp14:sizeRelH>
            <wp14:sizeRelV relativeFrom="margin">
              <wp14:pctHeight>0</wp14:pctHeight>
            </wp14:sizeRelV>
          </wp:anchor>
        </w:drawing>
      </w:r>
    </w:p>
    <w:sectPr w:rsidR="00826DB0" w:rsidRPr="006E0EA2" w:rsidSect="009E2D5B">
      <w:headerReference w:type="default" r:id="rId77"/>
      <w:footerReference w:type="default" r:id="rId78"/>
      <w:pgSz w:w="11906" w:h="16838" w:code="9"/>
      <w:pgMar w:top="-1939" w:right="1418" w:bottom="1701" w:left="1418" w:header="57" w:footer="10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DCA12" w14:textId="77777777" w:rsidR="001F2103" w:rsidRDefault="001F2103" w:rsidP="00863913">
      <w:pPr>
        <w:spacing w:after="0" w:line="240" w:lineRule="auto"/>
      </w:pPr>
      <w:r>
        <w:separator/>
      </w:r>
    </w:p>
  </w:endnote>
  <w:endnote w:type="continuationSeparator" w:id="0">
    <w:p w14:paraId="6DCEFC6B" w14:textId="77777777" w:rsidR="001F2103" w:rsidRDefault="001F2103" w:rsidP="0086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roman"/>
    <w:pitch w:val="variable"/>
    <w:sig w:usb0="60000287" w:usb1="00000001" w:usb2="00000000" w:usb3="00000000" w:csb0="0000019F" w:csb1="00000000"/>
  </w:font>
  <w:font w:name="Minion Pro">
    <w:altName w:val="Times New Roman"/>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LT Std 85 Heavy">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5F26" w14:textId="77777777" w:rsidR="009439E0" w:rsidRDefault="009439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47856758"/>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F1B42B0" w14:textId="73413639" w:rsidR="009439E0" w:rsidRPr="004B3699" w:rsidRDefault="009439E0"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137B2F">
          <w:rPr>
            <w:rStyle w:val="Nmerodepgina"/>
            <w:rFonts w:ascii="Avenir LT Std 85 Heavy" w:hAnsi="Avenir LT Std 85 Heavy"/>
            <w:b/>
            <w:noProof/>
            <w:color w:val="FFFFFF" w:themeColor="background1"/>
          </w:rPr>
          <w:t>12</w:t>
        </w:r>
        <w:r w:rsidRPr="004B3699">
          <w:rPr>
            <w:rStyle w:val="Nmerodepgina"/>
            <w:rFonts w:ascii="Avenir LT Std 85 Heavy" w:hAnsi="Avenir LT Std 85 Heavy"/>
            <w:b/>
            <w:color w:val="FFFFFF" w:themeColor="background1"/>
          </w:rPr>
          <w:fldChar w:fldCharType="end"/>
        </w:r>
      </w:p>
    </w:sdtContent>
  </w:sdt>
  <w:sdt>
    <w:sdtPr>
      <w:rPr>
        <w:rStyle w:val="Nmerodepgina"/>
      </w:rPr>
      <w:id w:val="1241906810"/>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3DA20F7" w14:textId="0F629D7C" w:rsidR="009439E0" w:rsidRPr="004B3699" w:rsidRDefault="009439E0"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137B2F">
          <w:rPr>
            <w:rStyle w:val="Nmerodepgina"/>
            <w:rFonts w:ascii="Avenir LT Std 85 Heavy" w:hAnsi="Avenir LT Std 85 Heavy"/>
            <w:b/>
            <w:noProof/>
            <w:color w:val="FFFFFF" w:themeColor="background1"/>
          </w:rPr>
          <w:t>12</w:t>
        </w:r>
        <w:r w:rsidRPr="004B3699">
          <w:rPr>
            <w:rStyle w:val="Nmerodepgina"/>
            <w:rFonts w:ascii="Avenir LT Std 85 Heavy" w:hAnsi="Avenir LT Std 85 Heavy"/>
            <w:b/>
            <w:color w:val="FFFFFF" w:themeColor="background1"/>
          </w:rPr>
          <w:fldChar w:fldCharType="end"/>
        </w:r>
      </w:p>
    </w:sdtContent>
  </w:sdt>
  <w:sdt>
    <w:sdtPr>
      <w:rPr>
        <w:rStyle w:val="Nmerodepgina"/>
      </w:rPr>
      <w:id w:val="-52614976"/>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22FAB6E" w14:textId="1F92B2B5" w:rsidR="009439E0" w:rsidRPr="004B3699" w:rsidRDefault="009439E0"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137B2F">
          <w:rPr>
            <w:rStyle w:val="Nmerodepgina"/>
            <w:rFonts w:ascii="Avenir LT Std 85 Heavy" w:hAnsi="Avenir LT Std 85 Heavy"/>
            <w:b/>
            <w:noProof/>
            <w:color w:val="FFFFFF" w:themeColor="background1"/>
          </w:rPr>
          <w:t>12</w:t>
        </w:r>
        <w:r w:rsidRPr="004B3699">
          <w:rPr>
            <w:rStyle w:val="Nmerodepgina"/>
            <w:rFonts w:ascii="Avenir LT Std 85 Heavy" w:hAnsi="Avenir LT Std 85 Heavy"/>
            <w:b/>
            <w:color w:val="FFFFFF" w:themeColor="background1"/>
          </w:rPr>
          <w:fldChar w:fldCharType="end"/>
        </w:r>
      </w:p>
    </w:sdtContent>
  </w:sdt>
  <w:p w14:paraId="49D04CA3" w14:textId="5765974C" w:rsidR="009439E0" w:rsidRDefault="009439E0" w:rsidP="002F7BB6">
    <w:pPr>
      <w:pStyle w:val="Piedepgina"/>
    </w:pPr>
    <w:r>
      <w:rPr>
        <w:noProof/>
        <w:lang w:val="en-GB" w:eastAsia="en-GB"/>
      </w:rPr>
      <w:drawing>
        <wp:anchor distT="0" distB="0" distL="114300" distR="114300" simplePos="0" relativeHeight="251680768" behindDoc="1" locked="0" layoutInCell="1" allowOverlap="1" wp14:anchorId="5D7A5D0C" wp14:editId="246D4BB9">
          <wp:simplePos x="0" y="0"/>
          <wp:positionH relativeFrom="margin">
            <wp:posOffset>-728980</wp:posOffset>
          </wp:positionH>
          <wp:positionV relativeFrom="margin">
            <wp:posOffset>8342630</wp:posOffset>
          </wp:positionV>
          <wp:extent cx="7541260" cy="1331595"/>
          <wp:effectExtent l="0" t="0" r="2540" b="1905"/>
          <wp:wrapNone/>
          <wp:docPr id="167519678" name="Imagen 167519678" descr="Logo Fondos Next Generation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ndos Next Generation 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1260" cy="1331595"/>
                  </a:xfrm>
                  <a:prstGeom prst="rect">
                    <a:avLst/>
                  </a:prstGeom>
                  <a:noFill/>
                  <a:ln>
                    <a:noFill/>
                  </a:ln>
                </pic:spPr>
              </pic:pic>
            </a:graphicData>
          </a:graphic>
        </wp:anchor>
      </w:drawing>
    </w:r>
    <w:r>
      <w:rPr>
        <w:noProof/>
        <w:lang w:val="en-GB" w:eastAsia="en-GB"/>
      </w:rPr>
      <w:drawing>
        <wp:anchor distT="0" distB="0" distL="114300" distR="114300" simplePos="0" relativeHeight="251678720" behindDoc="0" locked="0" layoutInCell="1" allowOverlap="1" wp14:anchorId="3D56FF4D" wp14:editId="61ACCC77">
          <wp:simplePos x="0" y="0"/>
          <wp:positionH relativeFrom="margin">
            <wp:posOffset>-879475</wp:posOffset>
          </wp:positionH>
          <wp:positionV relativeFrom="margin">
            <wp:posOffset>8190230</wp:posOffset>
          </wp:positionV>
          <wp:extent cx="7541260" cy="1331595"/>
          <wp:effectExtent l="0" t="0" r="2540" b="1905"/>
          <wp:wrapSquare wrapText="bothSides"/>
          <wp:docPr id="1238067575" name="Imagen 1238067575" descr="Logo Fondos Next Generation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ndos Next Generation 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1260" cy="1331595"/>
                  </a:xfrm>
                  <a:prstGeom prst="rect">
                    <a:avLst/>
                  </a:prstGeom>
                  <a:noFill/>
                  <a:ln>
                    <a:noFill/>
                  </a:ln>
                </pic:spPr>
              </pic:pic>
            </a:graphicData>
          </a:graphic>
        </wp:anchor>
      </w:drawing>
    </w:r>
    <w:r>
      <w:rPr>
        <w:noProof/>
        <w:lang w:val="en-GB" w:eastAsia="en-GB"/>
      </w:rPr>
      <w:drawing>
        <wp:anchor distT="0" distB="0" distL="114300" distR="114300" simplePos="0" relativeHeight="251676672" behindDoc="0" locked="0" layoutInCell="1" allowOverlap="1" wp14:anchorId="2F10DA12" wp14:editId="513CA2F8">
          <wp:simplePos x="0" y="0"/>
          <wp:positionH relativeFrom="margin">
            <wp:posOffset>-664210</wp:posOffset>
          </wp:positionH>
          <wp:positionV relativeFrom="margin">
            <wp:posOffset>9262745</wp:posOffset>
          </wp:positionV>
          <wp:extent cx="7541260" cy="1331595"/>
          <wp:effectExtent l="0" t="0" r="2540" b="1905"/>
          <wp:wrapSquare wrapText="bothSides"/>
          <wp:docPr id="791161208" name="Imagen 791161208" descr="Logo Fondos Next Generation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ndos Next Generation 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1260" cy="1331595"/>
                  </a:xfrm>
                  <a:prstGeom prst="rect">
                    <a:avLst/>
                  </a:prstGeom>
                  <a:noFill/>
                  <a:ln>
                    <a:noFill/>
                  </a:ln>
                </pic:spPr>
              </pic:pic>
            </a:graphicData>
          </a:graphic>
        </wp:anchor>
      </w:drawing>
    </w:r>
    <w:r w:rsidRPr="00D51CC5">
      <w:rPr>
        <w:noProof/>
        <w:lang w:val="en-GB" w:eastAsia="en-GB"/>
      </w:rPr>
      <w:drawing>
        <wp:anchor distT="0" distB="0" distL="114300" distR="114300" simplePos="0" relativeHeight="251664384" behindDoc="0" locked="0" layoutInCell="1" allowOverlap="1" wp14:anchorId="0B4E0B1F" wp14:editId="4C0D5783">
          <wp:simplePos x="0" y="0"/>
          <wp:positionH relativeFrom="margin">
            <wp:posOffset>0</wp:posOffset>
          </wp:positionH>
          <wp:positionV relativeFrom="margin">
            <wp:posOffset>9662160</wp:posOffset>
          </wp:positionV>
          <wp:extent cx="8019737" cy="927735"/>
          <wp:effectExtent l="0" t="0" r="0" b="0"/>
          <wp:wrapSquare wrapText="bothSides"/>
          <wp:docPr id="1633243618" name="Imagen 163324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2">
                    <a:extLst>
                      <a:ext uri="{28A0092B-C50C-407E-A947-70E740481C1C}">
                        <a14:useLocalDpi xmlns:a14="http://schemas.microsoft.com/office/drawing/2010/main" val="0"/>
                      </a:ext>
                    </a:extLst>
                  </a:blip>
                  <a:stretch>
                    <a:fillRect/>
                  </a:stretch>
                </pic:blipFill>
                <pic:spPr>
                  <a:xfrm>
                    <a:off x="0" y="0"/>
                    <a:ext cx="8024926" cy="928335"/>
                  </a:xfrm>
                  <a:prstGeom prst="rect">
                    <a:avLst/>
                  </a:prstGeom>
                </pic:spPr>
              </pic:pic>
            </a:graphicData>
          </a:graphic>
          <wp14:sizeRelH relativeFrom="margin">
            <wp14:pctWidth>0</wp14:pctWidth>
          </wp14:sizeRelH>
          <wp14:sizeRelV relativeFrom="margin">
            <wp14:pctHeight>0</wp14:pctHeight>
          </wp14:sizeRelV>
        </wp:anchor>
      </w:drawing>
    </w:r>
    <w:r w:rsidRPr="00D51CC5">
      <w:rPr>
        <w:noProof/>
        <w:lang w:val="en-GB" w:eastAsia="en-GB"/>
      </w:rPr>
      <mc:AlternateContent>
        <mc:Choice Requires="wps">
          <w:drawing>
            <wp:anchor distT="0" distB="0" distL="114300" distR="114300" simplePos="0" relativeHeight="251665408" behindDoc="0" locked="0" layoutInCell="1" allowOverlap="1" wp14:anchorId="36E31FB9" wp14:editId="1AA51085">
              <wp:simplePos x="0" y="0"/>
              <wp:positionH relativeFrom="column">
                <wp:posOffset>6604000</wp:posOffset>
              </wp:positionH>
              <wp:positionV relativeFrom="paragraph">
                <wp:posOffset>336550</wp:posOffset>
              </wp:positionV>
              <wp:extent cx="272107" cy="287655"/>
              <wp:effectExtent l="0" t="0" r="7620" b="4445"/>
              <wp:wrapNone/>
              <wp:docPr id="132" name="Cuadro de texto 132"/>
              <wp:cNvGraphicFramePr/>
              <a:graphic xmlns:a="http://schemas.openxmlformats.org/drawingml/2006/main">
                <a:graphicData uri="http://schemas.microsoft.com/office/word/2010/wordprocessingShape">
                  <wps:wsp>
                    <wps:cNvSpPr txBox="1"/>
                    <wps:spPr>
                      <a:xfrm>
                        <a:off x="0" y="0"/>
                        <a:ext cx="272107" cy="287655"/>
                      </a:xfrm>
                      <a:prstGeom prst="rect">
                        <a:avLst/>
                      </a:prstGeom>
                      <a:noFill/>
                      <a:ln w="6350">
                        <a:noFill/>
                      </a:ln>
                    </wps:spPr>
                    <wps:txbx>
                      <w:txbxContent>
                        <w:p w14:paraId="4635D182" w14:textId="4A0F143B" w:rsidR="009439E0" w:rsidRPr="00465869" w:rsidRDefault="009439E0" w:rsidP="00D51CC5">
                          <w:pPr>
                            <w:pStyle w:val="Prrafobsico"/>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137B2F">
                            <w:rPr>
                              <w:rFonts w:ascii="Arial" w:hAnsi="Arial" w:cs="Arial"/>
                              <w:caps/>
                              <w:noProof/>
                              <w:color w:val="7F7F7F" w:themeColor="text1" w:themeTint="80"/>
                              <w:sz w:val="28"/>
                              <w:szCs w:val="28"/>
                            </w:rPr>
                            <w:t>12</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31FB9" id="_x0000_t202" coordsize="21600,21600" o:spt="202" path="m,l,21600r21600,l21600,xe">
              <v:stroke joinstyle="miter"/>
              <v:path gradientshapeok="t" o:connecttype="rect"/>
            </v:shapetype>
            <v:shape id="Cuadro de texto 132" o:spid="_x0000_s1042" type="#_x0000_t202" style="position:absolute;left:0;text-align:left;margin-left:520pt;margin-top:26.5pt;width:21.45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" filled="f" stroked="f" strokeweight=".5pt">
              <v:textbox inset="0,0,0,0">
                <w:txbxContent>
                  <w:p w14:paraId="4635D182" w14:textId="4A0F143B" w:rsidR="009439E0" w:rsidRPr="00465869" w:rsidRDefault="009439E0" w:rsidP="00D51CC5">
                    <w:pPr>
                      <w:pStyle w:val="Prrafobsico"/>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137B2F">
                      <w:rPr>
                        <w:rFonts w:ascii="Arial" w:hAnsi="Arial" w:cs="Arial"/>
                        <w:caps/>
                        <w:noProof/>
                        <w:color w:val="7F7F7F" w:themeColor="text1" w:themeTint="80"/>
                        <w:sz w:val="28"/>
                        <w:szCs w:val="28"/>
                      </w:rPr>
                      <w:t>12</w:t>
                    </w:r>
                    <w:r w:rsidRPr="00465869">
                      <w:rPr>
                        <w:rFonts w:ascii="Arial" w:hAnsi="Arial" w:cs="Arial"/>
                        <w:caps/>
                        <w:color w:val="7F7F7F" w:themeColor="text1" w:themeTint="80"/>
                        <w:sz w:val="28"/>
                        <w:szCs w:val="28"/>
                      </w:rPr>
                      <w:fldChar w:fldCharType="end"/>
                    </w:r>
                  </w:p>
                </w:txbxContent>
              </v:textbox>
            </v:shape>
          </w:pict>
        </mc:Fallback>
      </mc:AlternateContent>
    </w:r>
    <w:r w:rsidRPr="005F7EBB">
      <w:rPr>
        <w:noProof/>
        <w:lang w:val="en-GB" w:eastAsia="en-GB"/>
      </w:rPr>
      <w:drawing>
        <wp:anchor distT="0" distB="0" distL="114300" distR="114300" simplePos="0" relativeHeight="251651072" behindDoc="0" locked="0" layoutInCell="1" allowOverlap="1" wp14:anchorId="45D8BB8B" wp14:editId="269FA475">
          <wp:simplePos x="0" y="0"/>
          <wp:positionH relativeFrom="margin">
            <wp:posOffset>-1359535</wp:posOffset>
          </wp:positionH>
          <wp:positionV relativeFrom="margin">
            <wp:posOffset>8534400</wp:posOffset>
          </wp:positionV>
          <wp:extent cx="8019737" cy="927735"/>
          <wp:effectExtent l="0" t="0" r="0" b="0"/>
          <wp:wrapSquare wrapText="bothSides"/>
          <wp:docPr id="1031316342" name="Imagen 103131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2">
                    <a:extLst>
                      <a:ext uri="{28A0092B-C50C-407E-A947-70E740481C1C}">
                        <a14:useLocalDpi xmlns:a14="http://schemas.microsoft.com/office/drawing/2010/main" val="0"/>
                      </a:ext>
                    </a:extLst>
                  </a:blip>
                  <a:stretch>
                    <a:fillRect/>
                  </a:stretch>
                </pic:blipFill>
                <pic:spPr>
                  <a:xfrm>
                    <a:off x="0" y="0"/>
                    <a:ext cx="8024926" cy="9283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ACCE" w14:textId="77777777" w:rsidR="009439E0" w:rsidRDefault="009439E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40959502"/>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27DEA210" w14:textId="790EBE2A" w:rsidR="009439E0" w:rsidRPr="004B3699" w:rsidRDefault="009439E0"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137B2F">
          <w:rPr>
            <w:rStyle w:val="Nmerodepgina"/>
            <w:rFonts w:ascii="Avenir LT Std 85 Heavy" w:hAnsi="Avenir LT Std 85 Heavy"/>
            <w:b/>
            <w:noProof/>
            <w:color w:val="FFFFFF" w:themeColor="background1"/>
          </w:rPr>
          <w:t>13</w:t>
        </w:r>
        <w:r w:rsidRPr="004B3699">
          <w:rPr>
            <w:rStyle w:val="Nmerodepgina"/>
            <w:rFonts w:ascii="Avenir LT Std 85 Heavy" w:hAnsi="Avenir LT Std 85 Heavy"/>
            <w:b/>
            <w:color w:val="FFFFFF" w:themeColor="background1"/>
          </w:rPr>
          <w:fldChar w:fldCharType="end"/>
        </w:r>
      </w:p>
    </w:sdtContent>
  </w:sdt>
  <w:sdt>
    <w:sdtPr>
      <w:rPr>
        <w:rStyle w:val="Nmerodepgina"/>
      </w:rPr>
      <w:id w:val="1344438617"/>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22FC0B91" w14:textId="7DB49DDA" w:rsidR="009439E0" w:rsidRPr="004B3699" w:rsidRDefault="009439E0"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137B2F">
          <w:rPr>
            <w:rStyle w:val="Nmerodepgina"/>
            <w:rFonts w:ascii="Avenir LT Std 85 Heavy" w:hAnsi="Avenir LT Std 85 Heavy"/>
            <w:b/>
            <w:noProof/>
            <w:color w:val="FFFFFF" w:themeColor="background1"/>
          </w:rPr>
          <w:t>13</w:t>
        </w:r>
        <w:r w:rsidRPr="004B3699">
          <w:rPr>
            <w:rStyle w:val="Nmerodepgina"/>
            <w:rFonts w:ascii="Avenir LT Std 85 Heavy" w:hAnsi="Avenir LT Std 85 Heavy"/>
            <w:b/>
            <w:color w:val="FFFFFF" w:themeColor="background1"/>
          </w:rPr>
          <w:fldChar w:fldCharType="end"/>
        </w:r>
      </w:p>
    </w:sdtContent>
  </w:sdt>
  <w:sdt>
    <w:sdtPr>
      <w:rPr>
        <w:rStyle w:val="Nmerodepgina"/>
      </w:rPr>
      <w:id w:val="-1897966866"/>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3A5485A7" w14:textId="6E88AD7D" w:rsidR="009439E0" w:rsidRPr="004B3699" w:rsidRDefault="009439E0"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137B2F">
          <w:rPr>
            <w:rStyle w:val="Nmerodepgina"/>
            <w:rFonts w:ascii="Avenir LT Std 85 Heavy" w:hAnsi="Avenir LT Std 85 Heavy"/>
            <w:b/>
            <w:noProof/>
            <w:color w:val="FFFFFF" w:themeColor="background1"/>
          </w:rPr>
          <w:t>13</w:t>
        </w:r>
        <w:r w:rsidRPr="004B3699">
          <w:rPr>
            <w:rStyle w:val="Nmerodepgina"/>
            <w:rFonts w:ascii="Avenir LT Std 85 Heavy" w:hAnsi="Avenir LT Std 85 Heavy"/>
            <w:b/>
            <w:color w:val="FFFFFF" w:themeColor="background1"/>
          </w:rPr>
          <w:fldChar w:fldCharType="end"/>
        </w:r>
      </w:p>
    </w:sdtContent>
  </w:sdt>
  <w:p w14:paraId="5798388D" w14:textId="2C6322C8" w:rsidR="009439E0" w:rsidRDefault="009439E0" w:rsidP="002F7BB6">
    <w:pPr>
      <w:pStyle w:val="Piedepgina"/>
    </w:pPr>
    <w:r w:rsidRPr="005F7EBB">
      <w:rPr>
        <w:noProof/>
        <w:lang w:val="en-GB" w:eastAsia="en-GB"/>
      </w:rPr>
      <w:drawing>
        <wp:anchor distT="0" distB="0" distL="114300" distR="114300" simplePos="0" relativeHeight="251650048" behindDoc="0" locked="0" layoutInCell="1" allowOverlap="1" wp14:anchorId="723A1591" wp14:editId="6631405F">
          <wp:simplePos x="0" y="0"/>
          <wp:positionH relativeFrom="margin">
            <wp:posOffset>1430020</wp:posOffset>
          </wp:positionH>
          <wp:positionV relativeFrom="margin">
            <wp:posOffset>5735992</wp:posOffset>
          </wp:positionV>
          <wp:extent cx="8019737" cy="927735"/>
          <wp:effectExtent l="0" t="0" r="0" b="0"/>
          <wp:wrapSquare wrapText="bothSides"/>
          <wp:docPr id="118091647" name="Imagen 11809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8019737" cy="9277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0" layoutInCell="1" allowOverlap="1" wp14:anchorId="02595132" wp14:editId="7F2BCC88">
          <wp:simplePos x="0" y="0"/>
          <wp:positionH relativeFrom="margin">
            <wp:posOffset>-790575</wp:posOffset>
          </wp:positionH>
          <wp:positionV relativeFrom="margin">
            <wp:posOffset>5949315</wp:posOffset>
          </wp:positionV>
          <wp:extent cx="3030220" cy="539115"/>
          <wp:effectExtent l="0" t="0" r="0" b="0"/>
          <wp:wrapSquare wrapText="bothSides"/>
          <wp:docPr id="1458142723" name="Imagen 145814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D_logo+min.png"/>
                  <pic:cNvPicPr/>
                </pic:nvPicPr>
                <pic:blipFill>
                  <a:blip r:embed="rId2">
                    <a:extLst>
                      <a:ext uri="{28A0092B-C50C-407E-A947-70E740481C1C}">
                        <a14:useLocalDpi xmlns:a14="http://schemas.microsoft.com/office/drawing/2010/main" val="0"/>
                      </a:ext>
                    </a:extLst>
                  </a:blip>
                  <a:stretch>
                    <a:fillRect/>
                  </a:stretch>
                </pic:blipFill>
                <pic:spPr>
                  <a:xfrm>
                    <a:off x="0" y="0"/>
                    <a:ext cx="3030220" cy="5391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0" locked="0" layoutInCell="1" allowOverlap="1" wp14:anchorId="05BE4DBF" wp14:editId="5826BCFE">
          <wp:simplePos x="0" y="0"/>
          <wp:positionH relativeFrom="margin">
            <wp:posOffset>-735309</wp:posOffset>
          </wp:positionH>
          <wp:positionV relativeFrom="margin">
            <wp:posOffset>8678024</wp:posOffset>
          </wp:positionV>
          <wp:extent cx="3030220" cy="539115"/>
          <wp:effectExtent l="0" t="0" r="0" b="0"/>
          <wp:wrapSquare wrapText="bothSides"/>
          <wp:docPr id="497983196" name="Imagen 49798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D_logo+min.png"/>
                  <pic:cNvPicPr/>
                </pic:nvPicPr>
                <pic:blipFill>
                  <a:blip r:embed="rId2">
                    <a:extLst>
                      <a:ext uri="{28A0092B-C50C-407E-A947-70E740481C1C}">
                        <a14:useLocalDpi xmlns:a14="http://schemas.microsoft.com/office/drawing/2010/main" val="0"/>
                      </a:ext>
                    </a:extLst>
                  </a:blip>
                  <a:stretch>
                    <a:fillRect/>
                  </a:stretch>
                </pic:blipFill>
                <pic:spPr>
                  <a:xfrm>
                    <a:off x="0" y="0"/>
                    <a:ext cx="3030220" cy="539115"/>
                  </a:xfrm>
                  <a:prstGeom prst="rect">
                    <a:avLst/>
                  </a:prstGeom>
                </pic:spPr>
              </pic:pic>
            </a:graphicData>
          </a:graphic>
          <wp14:sizeRelH relativeFrom="margin">
            <wp14:pctWidth>0</wp14:pctWidth>
          </wp14:sizeRelH>
          <wp14:sizeRelV relativeFrom="margin">
            <wp14:pctHeight>0</wp14:pctHeight>
          </wp14:sizeRelV>
        </wp:anchor>
      </w:drawing>
    </w:r>
    <w:r w:rsidRPr="005F7EBB">
      <w:rPr>
        <w:noProof/>
        <w:lang w:val="en-GB" w:eastAsia="en-GB"/>
      </w:rPr>
      <mc:AlternateContent>
        <mc:Choice Requires="wps">
          <w:drawing>
            <wp:anchor distT="0" distB="0" distL="114300" distR="114300" simplePos="0" relativeHeight="251658240" behindDoc="0" locked="0" layoutInCell="1" allowOverlap="1" wp14:anchorId="0EFF3634" wp14:editId="6FCF1CAA">
              <wp:simplePos x="0" y="0"/>
              <wp:positionH relativeFrom="column">
                <wp:posOffset>5244465</wp:posOffset>
              </wp:positionH>
              <wp:positionV relativeFrom="paragraph">
                <wp:posOffset>-591435</wp:posOffset>
              </wp:positionV>
              <wp:extent cx="272107" cy="287655"/>
              <wp:effectExtent l="0" t="0" r="7620" b="4445"/>
              <wp:wrapNone/>
              <wp:docPr id="29" name="Cuadro de texto 29"/>
              <wp:cNvGraphicFramePr/>
              <a:graphic xmlns:a="http://schemas.openxmlformats.org/drawingml/2006/main">
                <a:graphicData uri="http://schemas.microsoft.com/office/word/2010/wordprocessingShape">
                  <wps:wsp>
                    <wps:cNvSpPr txBox="1"/>
                    <wps:spPr>
                      <a:xfrm>
                        <a:off x="0" y="0"/>
                        <a:ext cx="272107" cy="287655"/>
                      </a:xfrm>
                      <a:prstGeom prst="rect">
                        <a:avLst/>
                      </a:prstGeom>
                      <a:noFill/>
                      <a:ln w="6350">
                        <a:noFill/>
                      </a:ln>
                    </wps:spPr>
                    <wps:txbx>
                      <w:txbxContent>
                        <w:p w14:paraId="64570772" w14:textId="6C87DE9C" w:rsidR="009439E0" w:rsidRPr="00465869" w:rsidRDefault="009439E0" w:rsidP="005F7EBB">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137B2F">
                            <w:rPr>
                              <w:rFonts w:ascii="Arial" w:hAnsi="Arial" w:cs="Arial"/>
                              <w:caps/>
                              <w:noProof/>
                              <w:color w:val="7F7F7F" w:themeColor="text1" w:themeTint="80"/>
                              <w:sz w:val="28"/>
                              <w:szCs w:val="28"/>
                            </w:rPr>
                            <w:t>13</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F3634" id="_x0000_t202" coordsize="21600,21600" o:spt="202" path="m,l,21600r21600,l21600,xe">
              <v:stroke joinstyle="miter"/>
              <v:path gradientshapeok="t" o:connecttype="rect"/>
            </v:shapetype>
            <v:shape id="Cuadro de texto 29" o:spid="_x0000_s1043" type="#_x0000_t202" style="position:absolute;left:0;text-align:left;margin-left:412.95pt;margin-top:-46.55pt;width:21.45pt;height:2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" filled="f" stroked="f" strokeweight=".5pt">
              <v:textbox inset="0,0,0,0">
                <w:txbxContent>
                  <w:p w14:paraId="64570772" w14:textId="6C87DE9C" w:rsidR="009439E0" w:rsidRPr="00465869" w:rsidRDefault="009439E0" w:rsidP="005F7EBB">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137B2F">
                      <w:rPr>
                        <w:rFonts w:ascii="Arial" w:hAnsi="Arial" w:cs="Arial"/>
                        <w:caps/>
                        <w:noProof/>
                        <w:color w:val="7F7F7F" w:themeColor="text1" w:themeTint="80"/>
                        <w:sz w:val="28"/>
                        <w:szCs w:val="28"/>
                      </w:rPr>
                      <w:t>13</w:t>
                    </w:r>
                    <w:r w:rsidRPr="00465869">
                      <w:rPr>
                        <w:rFonts w:ascii="Arial" w:hAnsi="Arial" w:cs="Arial"/>
                        <w:caps/>
                        <w:color w:val="7F7F7F" w:themeColor="text1" w:themeTint="80"/>
                        <w:sz w:val="28"/>
                        <w:szCs w:val="28"/>
                      </w:rPr>
                      <w:fldChar w:fldCharType="end"/>
                    </w:r>
                  </w:p>
                </w:txbxContent>
              </v:textbox>
            </v:shape>
          </w:pict>
        </mc:Fallback>
      </mc:AlternateContent>
    </w:r>
    <w:r w:rsidRPr="005F7EBB">
      <w:rPr>
        <w:noProof/>
        <w:lang w:val="en-GB" w:eastAsia="en-GB"/>
      </w:rPr>
      <w:drawing>
        <wp:anchor distT="0" distB="0" distL="114300" distR="114300" simplePos="0" relativeHeight="251657216" behindDoc="0" locked="0" layoutInCell="1" allowOverlap="1" wp14:anchorId="778B934D" wp14:editId="409EE064">
          <wp:simplePos x="0" y="0"/>
          <wp:positionH relativeFrom="margin">
            <wp:posOffset>-1359535</wp:posOffset>
          </wp:positionH>
          <wp:positionV relativeFrom="margin">
            <wp:posOffset>8534400</wp:posOffset>
          </wp:positionV>
          <wp:extent cx="8019737" cy="927735"/>
          <wp:effectExtent l="0" t="0" r="0" b="0"/>
          <wp:wrapSquare wrapText="bothSides"/>
          <wp:docPr id="1613477713" name="Imagen 161347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8024926" cy="9283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07373901"/>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9DF3748" w14:textId="35A75052" w:rsidR="009439E0" w:rsidRPr="004B3699" w:rsidRDefault="009439E0"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137B2F">
          <w:rPr>
            <w:rStyle w:val="Nmerodepgina"/>
            <w:rFonts w:ascii="Avenir LT Std 85 Heavy" w:hAnsi="Avenir LT Std 85 Heavy"/>
            <w:b/>
            <w:noProof/>
            <w:color w:val="FFFFFF" w:themeColor="background1"/>
          </w:rPr>
          <w:t>40</w:t>
        </w:r>
        <w:r w:rsidRPr="004B3699">
          <w:rPr>
            <w:rStyle w:val="Nmerodepgina"/>
            <w:rFonts w:ascii="Avenir LT Std 85 Heavy" w:hAnsi="Avenir LT Std 85 Heavy"/>
            <w:b/>
            <w:color w:val="FFFFFF" w:themeColor="background1"/>
          </w:rPr>
          <w:fldChar w:fldCharType="end"/>
        </w:r>
      </w:p>
    </w:sdtContent>
  </w:sdt>
  <w:sdt>
    <w:sdtPr>
      <w:rPr>
        <w:rStyle w:val="Nmerodepgina"/>
      </w:rPr>
      <w:id w:val="-1340076305"/>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23588CF1" w14:textId="04CC9A54" w:rsidR="009439E0" w:rsidRPr="004B3699" w:rsidRDefault="009439E0"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137B2F">
          <w:rPr>
            <w:rStyle w:val="Nmerodepgina"/>
            <w:rFonts w:ascii="Avenir LT Std 85 Heavy" w:hAnsi="Avenir LT Std 85 Heavy"/>
            <w:b/>
            <w:noProof/>
            <w:color w:val="FFFFFF" w:themeColor="background1"/>
          </w:rPr>
          <w:t>40</w:t>
        </w:r>
        <w:r w:rsidRPr="004B3699">
          <w:rPr>
            <w:rStyle w:val="Nmerodepgina"/>
            <w:rFonts w:ascii="Avenir LT Std 85 Heavy" w:hAnsi="Avenir LT Std 85 Heavy"/>
            <w:b/>
            <w:color w:val="FFFFFF" w:themeColor="background1"/>
          </w:rPr>
          <w:fldChar w:fldCharType="end"/>
        </w:r>
      </w:p>
    </w:sdtContent>
  </w:sdt>
  <w:sdt>
    <w:sdtPr>
      <w:rPr>
        <w:rStyle w:val="Nmerodepgina"/>
      </w:rPr>
      <w:id w:val="1045256092"/>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723AD7B" w14:textId="6C5013CA" w:rsidR="009439E0" w:rsidRPr="004B3699" w:rsidRDefault="009439E0"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137B2F">
          <w:rPr>
            <w:rStyle w:val="Nmerodepgina"/>
            <w:rFonts w:ascii="Avenir LT Std 85 Heavy" w:hAnsi="Avenir LT Std 85 Heavy"/>
            <w:b/>
            <w:noProof/>
            <w:color w:val="FFFFFF" w:themeColor="background1"/>
          </w:rPr>
          <w:t>40</w:t>
        </w:r>
        <w:r w:rsidRPr="004B3699">
          <w:rPr>
            <w:rStyle w:val="Nmerodepgina"/>
            <w:rFonts w:ascii="Avenir LT Std 85 Heavy" w:hAnsi="Avenir LT Std 85 Heavy"/>
            <w:b/>
            <w:color w:val="FFFFFF" w:themeColor="background1"/>
          </w:rPr>
          <w:fldChar w:fldCharType="end"/>
        </w:r>
      </w:p>
    </w:sdtContent>
  </w:sdt>
  <w:p w14:paraId="4EC2F670" w14:textId="4821F83F" w:rsidR="009439E0" w:rsidRDefault="009439E0" w:rsidP="002F7BB6">
    <w:pPr>
      <w:pStyle w:val="Piedepgina"/>
    </w:pPr>
    <w:r>
      <w:rPr>
        <w:noProof/>
        <w:lang w:val="en-GB" w:eastAsia="en-GB"/>
      </w:rPr>
      <w:drawing>
        <wp:anchor distT="0" distB="0" distL="114300" distR="114300" simplePos="0" relativeHeight="251682816" behindDoc="0" locked="0" layoutInCell="1" allowOverlap="1" wp14:anchorId="2871CC2F" wp14:editId="643737DB">
          <wp:simplePos x="0" y="0"/>
          <wp:positionH relativeFrom="margin">
            <wp:posOffset>-860425</wp:posOffset>
          </wp:positionH>
          <wp:positionV relativeFrom="margin">
            <wp:posOffset>8287385</wp:posOffset>
          </wp:positionV>
          <wp:extent cx="7541260" cy="1331595"/>
          <wp:effectExtent l="0" t="0" r="2540" b="1905"/>
          <wp:wrapSquare wrapText="bothSides"/>
          <wp:docPr id="38" name="Imagen 38" descr="Logo Fondos Next Generation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ndos Next Generation 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126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EBB">
      <w:rPr>
        <w:noProof/>
        <w:lang w:val="en-GB" w:eastAsia="en-GB"/>
      </w:rPr>
      <w:drawing>
        <wp:anchor distT="0" distB="0" distL="114300" distR="114300" simplePos="0" relativeHeight="251647998" behindDoc="0" locked="0" layoutInCell="1" allowOverlap="1" wp14:anchorId="37454AD8" wp14:editId="6DF70040">
          <wp:simplePos x="0" y="0"/>
          <wp:positionH relativeFrom="margin">
            <wp:posOffset>-1325880</wp:posOffset>
          </wp:positionH>
          <wp:positionV relativeFrom="margin">
            <wp:posOffset>8538883</wp:posOffset>
          </wp:positionV>
          <wp:extent cx="8019737" cy="927735"/>
          <wp:effectExtent l="0" t="0" r="0"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2">
                    <a:extLst>
                      <a:ext uri="{28A0092B-C50C-407E-A947-70E740481C1C}">
                        <a14:useLocalDpi xmlns:a14="http://schemas.microsoft.com/office/drawing/2010/main" val="0"/>
                      </a:ext>
                    </a:extLst>
                  </a:blip>
                  <a:stretch>
                    <a:fillRect/>
                  </a:stretch>
                </pic:blipFill>
                <pic:spPr>
                  <a:xfrm>
                    <a:off x="0" y="0"/>
                    <a:ext cx="8019737" cy="927735"/>
                  </a:xfrm>
                  <a:prstGeom prst="rect">
                    <a:avLst/>
                  </a:prstGeom>
                </pic:spPr>
              </pic:pic>
            </a:graphicData>
          </a:graphic>
          <wp14:sizeRelH relativeFrom="margin">
            <wp14:pctWidth>0</wp14:pctWidth>
          </wp14:sizeRelH>
          <wp14:sizeRelV relativeFrom="margin">
            <wp14:pctHeight>0</wp14:pctHeight>
          </wp14:sizeRelV>
        </wp:anchor>
      </w:drawing>
    </w:r>
    <w:r w:rsidRPr="005D2FC5">
      <w:rPr>
        <w:noProof/>
        <w:lang w:val="en-GB" w:eastAsia="en-GB"/>
      </w:rPr>
      <w:drawing>
        <wp:anchor distT="0" distB="0" distL="114300" distR="114300" simplePos="0" relativeHeight="251649023" behindDoc="0" locked="0" layoutInCell="1" allowOverlap="1" wp14:anchorId="1A5318D7" wp14:editId="72D18FD9">
          <wp:simplePos x="0" y="0"/>
          <wp:positionH relativeFrom="margin">
            <wp:posOffset>-403860</wp:posOffset>
          </wp:positionH>
          <wp:positionV relativeFrom="margin">
            <wp:posOffset>8611235</wp:posOffset>
          </wp:positionV>
          <wp:extent cx="3030220" cy="539115"/>
          <wp:effectExtent l="0" t="0" r="0" b="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D_logo+min.png"/>
                  <pic:cNvPicPr/>
                </pic:nvPicPr>
                <pic:blipFill>
                  <a:blip r:embed="rId3">
                    <a:extLst>
                      <a:ext uri="{28A0092B-C50C-407E-A947-70E740481C1C}">
                        <a14:useLocalDpi xmlns:a14="http://schemas.microsoft.com/office/drawing/2010/main" val="0"/>
                      </a:ext>
                    </a:extLst>
                  </a:blip>
                  <a:stretch>
                    <a:fillRect/>
                  </a:stretch>
                </pic:blipFill>
                <pic:spPr>
                  <a:xfrm>
                    <a:off x="0" y="0"/>
                    <a:ext cx="3030220" cy="539115"/>
                  </a:xfrm>
                  <a:prstGeom prst="rect">
                    <a:avLst/>
                  </a:prstGeom>
                </pic:spPr>
              </pic:pic>
            </a:graphicData>
          </a:graphic>
          <wp14:sizeRelH relativeFrom="margin">
            <wp14:pctWidth>0</wp14:pctWidth>
          </wp14:sizeRelH>
          <wp14:sizeRelV relativeFrom="margin">
            <wp14:pctHeight>0</wp14:pctHeight>
          </wp14:sizeRelV>
        </wp:anchor>
      </w:drawing>
    </w:r>
    <w:r w:rsidRPr="00E12E6C">
      <w:rPr>
        <w:noProof/>
        <w:lang w:val="en-GB" w:eastAsia="en-GB"/>
      </w:rPr>
      <w:drawing>
        <wp:anchor distT="0" distB="0" distL="114300" distR="114300" simplePos="0" relativeHeight="251670528" behindDoc="0" locked="0" layoutInCell="1" allowOverlap="1" wp14:anchorId="2FF994C2" wp14:editId="679B06CC">
          <wp:simplePos x="0" y="0"/>
          <wp:positionH relativeFrom="margin">
            <wp:posOffset>152400</wp:posOffset>
          </wp:positionH>
          <wp:positionV relativeFrom="margin">
            <wp:posOffset>9618345</wp:posOffset>
          </wp:positionV>
          <wp:extent cx="8019737" cy="927735"/>
          <wp:effectExtent l="0" t="0" r="0" b="0"/>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2">
                    <a:extLst>
                      <a:ext uri="{28A0092B-C50C-407E-A947-70E740481C1C}">
                        <a14:useLocalDpi xmlns:a14="http://schemas.microsoft.com/office/drawing/2010/main" val="0"/>
                      </a:ext>
                    </a:extLst>
                  </a:blip>
                  <a:stretch>
                    <a:fillRect/>
                  </a:stretch>
                </pic:blipFill>
                <pic:spPr>
                  <a:xfrm>
                    <a:off x="0" y="0"/>
                    <a:ext cx="8024926" cy="928335"/>
                  </a:xfrm>
                  <a:prstGeom prst="rect">
                    <a:avLst/>
                  </a:prstGeom>
                </pic:spPr>
              </pic:pic>
            </a:graphicData>
          </a:graphic>
          <wp14:sizeRelH relativeFrom="margin">
            <wp14:pctWidth>0</wp14:pctWidth>
          </wp14:sizeRelH>
          <wp14:sizeRelV relativeFrom="margin">
            <wp14:pctHeight>0</wp14:pctHeight>
          </wp14:sizeRelV>
        </wp:anchor>
      </w:drawing>
    </w:r>
    <w:r w:rsidRPr="00E12E6C">
      <w:rPr>
        <w:noProof/>
        <w:lang w:val="en-GB" w:eastAsia="en-GB"/>
      </w:rPr>
      <w:drawing>
        <wp:anchor distT="0" distB="0" distL="114300" distR="114300" simplePos="0" relativeHeight="251667456" behindDoc="0" locked="0" layoutInCell="1" allowOverlap="1" wp14:anchorId="32E2FE9A" wp14:editId="1300CD6C">
          <wp:simplePos x="0" y="0"/>
          <wp:positionH relativeFrom="margin">
            <wp:posOffset>0</wp:posOffset>
          </wp:positionH>
          <wp:positionV relativeFrom="margin">
            <wp:posOffset>9465945</wp:posOffset>
          </wp:positionV>
          <wp:extent cx="8019737" cy="927735"/>
          <wp:effectExtent l="0" t="0" r="635" b="5715"/>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2">
                    <a:extLst>
                      <a:ext uri="{28A0092B-C50C-407E-A947-70E740481C1C}">
                        <a14:useLocalDpi xmlns:a14="http://schemas.microsoft.com/office/drawing/2010/main" val="0"/>
                      </a:ext>
                    </a:extLst>
                  </a:blip>
                  <a:stretch>
                    <a:fillRect/>
                  </a:stretch>
                </pic:blipFill>
                <pic:spPr>
                  <a:xfrm>
                    <a:off x="0" y="0"/>
                    <a:ext cx="8024926" cy="928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74B68" w14:textId="77777777" w:rsidR="001F2103" w:rsidRDefault="001F2103" w:rsidP="00863913">
      <w:pPr>
        <w:spacing w:after="0" w:line="240" w:lineRule="auto"/>
      </w:pPr>
      <w:r>
        <w:separator/>
      </w:r>
    </w:p>
  </w:footnote>
  <w:footnote w:type="continuationSeparator" w:id="0">
    <w:p w14:paraId="68867D1D" w14:textId="77777777" w:rsidR="001F2103" w:rsidRDefault="001F2103" w:rsidP="00863913">
      <w:pPr>
        <w:spacing w:after="0" w:line="240" w:lineRule="auto"/>
      </w:pPr>
      <w:r>
        <w:continuationSeparator/>
      </w:r>
    </w:p>
  </w:footnote>
  <w:footnote w:id="1">
    <w:p w14:paraId="589D93AA" w14:textId="77777777" w:rsidR="009439E0" w:rsidRDefault="009439E0" w:rsidP="00112DEA">
      <w:pPr>
        <w:pStyle w:val="Textonotapie"/>
      </w:pPr>
      <w:r>
        <w:rPr>
          <w:rStyle w:val="Refdenotaalpie"/>
        </w:rPr>
        <w:footnoteRef/>
      </w:r>
      <w:r>
        <w:t xml:space="preserve"> Epígrafe desarrollado a partir del texto </w:t>
      </w:r>
      <w:r w:rsidRPr="009670DC">
        <w:rPr>
          <w:i/>
          <w:iCs/>
        </w:rPr>
        <w:t>Normativa sobre Accesibilidad Estatal y Autonómica</w:t>
      </w:r>
      <w:r>
        <w:t>. CEDID, abril 2020.</w:t>
      </w:r>
    </w:p>
  </w:footnote>
  <w:footnote w:id="2">
    <w:p w14:paraId="3036CC22" w14:textId="77777777" w:rsidR="009439E0" w:rsidRDefault="009439E0" w:rsidP="00112DEA">
      <w:pPr>
        <w:pStyle w:val="Textonotapie"/>
      </w:pPr>
      <w:r>
        <w:rPr>
          <w:rStyle w:val="Refdenotaalpie"/>
        </w:rPr>
        <w:footnoteRef/>
      </w:r>
      <w:r>
        <w:t xml:space="preserve"> Texto conocido como Ley Europea de Accesibilidad.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EA2F" w14:textId="77777777" w:rsidR="009439E0" w:rsidRDefault="009439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A2F9" w14:textId="06747688" w:rsidR="009439E0" w:rsidRPr="00BE1A02" w:rsidRDefault="009439E0" w:rsidP="00C65ACE">
    <w:pPr>
      <w:tabs>
        <w:tab w:val="left" w:pos="3541"/>
        <w:tab w:val="center" w:pos="4535"/>
      </w:tabs>
      <w:snapToGrid w:val="0"/>
      <w:spacing w:before="800" w:after="0" w:line="240" w:lineRule="auto"/>
      <w:jc w:val="left"/>
      <w:rPr>
        <w:rFonts w:ascii="Arial" w:hAnsi="Arial" w:cs="Arial"/>
        <w:color w:val="DB921B"/>
        <w:sz w:val="28"/>
        <w:szCs w:val="28"/>
      </w:rPr>
    </w:pPr>
    <w:r w:rsidRPr="00BE1A02">
      <w:rPr>
        <w:rFonts w:ascii="Arial" w:hAnsi="Arial" w:cs="Arial"/>
        <w:b/>
        <w:noProof/>
        <w:color w:val="DB921B"/>
        <w:sz w:val="28"/>
        <w:szCs w:val="28"/>
        <w:lang w:val="en-GB" w:eastAsia="en-GB"/>
      </w:rPr>
      <w:drawing>
        <wp:anchor distT="0" distB="0" distL="114300" distR="114300" simplePos="0" relativeHeight="251656192" behindDoc="0" locked="0" layoutInCell="1" allowOverlap="1" wp14:anchorId="02083B86" wp14:editId="24967195">
          <wp:simplePos x="0" y="0"/>
          <wp:positionH relativeFrom="margin">
            <wp:posOffset>-919480</wp:posOffset>
          </wp:positionH>
          <wp:positionV relativeFrom="margin">
            <wp:posOffset>-1258570</wp:posOffset>
          </wp:positionV>
          <wp:extent cx="584200" cy="631825"/>
          <wp:effectExtent l="0" t="0" r="6350" b="0"/>
          <wp:wrapSquare wrapText="bothSides"/>
          <wp:docPr id="2088594967" name="Imagen 208859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4200" cy="631825"/>
                  </a:xfrm>
                  <a:prstGeom prst="rect">
                    <a:avLst/>
                  </a:prstGeom>
                </pic:spPr>
              </pic:pic>
            </a:graphicData>
          </a:graphic>
          <wp14:sizeRelV relativeFrom="margin">
            <wp14:pctHeight>0</wp14:pctHeight>
          </wp14:sizeRelV>
        </wp:anchor>
      </w:drawing>
    </w:r>
    <w:r w:rsidRPr="00BE1A02">
      <w:rPr>
        <w:rFonts w:ascii="Arial" w:hAnsi="Arial" w:cs="Arial"/>
        <w:b/>
        <w:color w:val="DB921B"/>
        <w:sz w:val="28"/>
        <w:szCs w:val="28"/>
      </w:rPr>
      <w:tab/>
    </w:r>
    <w:r w:rsidRPr="00BE1A02">
      <w:rPr>
        <w:rFonts w:ascii="Arial" w:hAnsi="Arial" w:cs="Arial"/>
        <w:b/>
        <w:color w:val="DB921B"/>
        <w:sz w:val="28"/>
        <w:szCs w:val="28"/>
      </w:rPr>
      <w:tab/>
    </w:r>
    <w:r>
      <w:rPr>
        <w:rFonts w:ascii="Arial" w:hAnsi="Arial" w:cs="Arial"/>
        <w:b/>
        <w:color w:val="DB921B"/>
        <w:sz w:val="28"/>
        <w:szCs w:val="28"/>
      </w:rPr>
      <w:tab/>
    </w:r>
    <w:r>
      <w:rPr>
        <w:rFonts w:ascii="Arial" w:hAnsi="Arial" w:cs="Arial"/>
        <w:b/>
        <w:color w:val="DB921B"/>
        <w:sz w:val="28"/>
        <w:szCs w:val="28"/>
      </w:rPr>
      <w:tab/>
    </w:r>
    <w:r>
      <w:rPr>
        <w:rFonts w:ascii="Arial" w:hAnsi="Arial" w:cs="Arial"/>
        <w:b/>
        <w:color w:val="DB921B"/>
        <w:sz w:val="28"/>
        <w:szCs w:val="28"/>
      </w:rPr>
      <w:tab/>
    </w:r>
    <w:r>
      <w:rPr>
        <w:rFonts w:ascii="Arial" w:hAnsi="Arial" w:cs="Arial"/>
        <w:b/>
        <w:color w:val="DB921B"/>
        <w:sz w:val="28"/>
        <w:szCs w:val="28"/>
      </w:rPr>
      <w:tab/>
    </w:r>
    <w:r>
      <w:rPr>
        <w:rFonts w:ascii="Arial" w:hAnsi="Arial" w:cs="Arial"/>
        <w:b/>
        <w:color w:val="DB921B"/>
        <w:sz w:val="28"/>
        <w:szCs w:val="28"/>
      </w:rPr>
      <w:tab/>
    </w:r>
    <w:r>
      <w:rPr>
        <w:rFonts w:ascii="Arial" w:hAnsi="Arial" w:cs="Arial"/>
        <w:b/>
        <w:color w:val="DB921B"/>
        <w:sz w:val="28"/>
        <w:szCs w:val="28"/>
      </w:rPr>
      <w:tab/>
    </w:r>
    <w:r w:rsidRPr="00FB6D98">
      <w:rPr>
        <w:rFonts w:ascii="Arial" w:hAnsi="Arial" w:cs="Arial"/>
        <w:color w:val="7F7F7F" w:themeColor="text1" w:themeTint="80"/>
        <w:sz w:val="28"/>
        <w:szCs w:val="28"/>
      </w:rPr>
      <w:fldChar w:fldCharType="begin"/>
    </w:r>
    <w:r w:rsidRPr="00FB6D98">
      <w:rPr>
        <w:rFonts w:ascii="Arial" w:hAnsi="Arial" w:cs="Arial"/>
        <w:color w:val="7F7F7F" w:themeColor="text1" w:themeTint="80"/>
        <w:sz w:val="28"/>
        <w:szCs w:val="28"/>
      </w:rPr>
      <w:instrText>PAGE   \* MERGEFORMAT</w:instrText>
    </w:r>
    <w:r w:rsidRPr="00FB6D98">
      <w:rPr>
        <w:rFonts w:ascii="Arial" w:hAnsi="Arial" w:cs="Arial"/>
        <w:color w:val="7F7F7F" w:themeColor="text1" w:themeTint="80"/>
        <w:sz w:val="28"/>
        <w:szCs w:val="28"/>
      </w:rPr>
      <w:fldChar w:fldCharType="separate"/>
    </w:r>
    <w:r w:rsidR="00137B2F">
      <w:rPr>
        <w:rFonts w:ascii="Arial" w:hAnsi="Arial" w:cs="Arial"/>
        <w:noProof/>
        <w:color w:val="7F7F7F" w:themeColor="text1" w:themeTint="80"/>
        <w:sz w:val="28"/>
        <w:szCs w:val="28"/>
      </w:rPr>
      <w:t>12</w:t>
    </w:r>
    <w:r w:rsidRPr="00FB6D98">
      <w:rPr>
        <w:rFonts w:ascii="Arial" w:hAnsi="Arial" w:cs="Arial"/>
        <w:color w:val="7F7F7F" w:themeColor="text1" w:themeTint="80"/>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8BD5" w14:textId="77777777" w:rsidR="009439E0" w:rsidRDefault="009439E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54CE" w14:textId="46C6E168" w:rsidR="009439E0" w:rsidRPr="007D15D9" w:rsidRDefault="009439E0" w:rsidP="00C65ACE">
    <w:pPr>
      <w:tabs>
        <w:tab w:val="left" w:pos="3541"/>
        <w:tab w:val="center" w:pos="4535"/>
      </w:tabs>
      <w:snapToGrid w:val="0"/>
      <w:spacing w:before="800" w:after="0" w:line="240" w:lineRule="auto"/>
      <w:jc w:val="left"/>
      <w:rPr>
        <w:rFonts w:ascii="Avenir LT Std 85 Heavy" w:hAnsi="Avenir LT Std 85 Heavy" w:cs="Arial"/>
        <w:b/>
        <w:color w:val="DB921B"/>
        <w:sz w:val="32"/>
        <w:szCs w:val="32"/>
      </w:rPr>
    </w:pPr>
    <w:r w:rsidRPr="00767E4E">
      <w:rPr>
        <w:rFonts w:ascii="Avenir LT Std 85 Heavy" w:hAnsi="Avenir LT Std 85 Heavy" w:cs="Arial"/>
        <w:b/>
        <w:noProof/>
        <w:color w:val="DB921B"/>
        <w:sz w:val="32"/>
        <w:szCs w:val="32"/>
        <w:lang w:val="en-GB" w:eastAsia="en-GB"/>
      </w:rPr>
      <w:drawing>
        <wp:anchor distT="0" distB="0" distL="114300" distR="114300" simplePos="0" relativeHeight="251655168" behindDoc="0" locked="0" layoutInCell="1" allowOverlap="1" wp14:anchorId="73C22452" wp14:editId="56C23649">
          <wp:simplePos x="0" y="0"/>
          <wp:positionH relativeFrom="margin">
            <wp:posOffset>-1259840</wp:posOffset>
          </wp:positionH>
          <wp:positionV relativeFrom="margin">
            <wp:posOffset>-919480</wp:posOffset>
          </wp:positionV>
          <wp:extent cx="631825" cy="584200"/>
          <wp:effectExtent l="0" t="0" r="0" b="6350"/>
          <wp:wrapSquare wrapText="bothSides"/>
          <wp:docPr id="922722123" name="Imagen 92272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1825" cy="584200"/>
                  </a:xfrm>
                  <a:prstGeom prst="rect">
                    <a:avLst/>
                  </a:prstGeom>
                </pic:spPr>
              </pic:pic>
            </a:graphicData>
          </a:graphic>
          <wp14:sizeRelH relativeFrom="margin">
            <wp14:pctWidth>0</wp14:pctWidth>
          </wp14:sizeRelH>
        </wp:anchor>
      </w:drawing>
    </w:r>
    <w:r>
      <w:rPr>
        <w:rFonts w:ascii="Avenir LT Std 85 Heavy" w:hAnsi="Avenir LT Std 85 Heavy" w:cs="Arial"/>
        <w:b/>
        <w:color w:val="DB921B"/>
        <w:sz w:val="32"/>
        <w:szCs w:val="32"/>
      </w:rPr>
      <w:tab/>
    </w:r>
    <w:r>
      <w:rPr>
        <w:rFonts w:ascii="Avenir LT Std 85 Heavy" w:hAnsi="Avenir LT Std 85 Heavy" w:cs="Arial"/>
        <w:b/>
        <w:color w:val="DB921B"/>
        <w:sz w:val="32"/>
        <w:szCs w:val="3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E56F" w14:textId="23D7CCA4" w:rsidR="009439E0" w:rsidRPr="007D15D9" w:rsidRDefault="009439E0" w:rsidP="00C65ACE">
    <w:pPr>
      <w:tabs>
        <w:tab w:val="left" w:pos="3541"/>
        <w:tab w:val="center" w:pos="4535"/>
      </w:tabs>
      <w:snapToGrid w:val="0"/>
      <w:spacing w:before="800" w:after="0" w:line="240" w:lineRule="auto"/>
      <w:jc w:val="left"/>
      <w:rPr>
        <w:rFonts w:ascii="Avenir LT Std 85 Heavy" w:hAnsi="Avenir LT Std 85 Heavy" w:cs="Arial"/>
        <w:b/>
        <w:color w:val="DB921B"/>
        <w:sz w:val="32"/>
        <w:szCs w:val="32"/>
      </w:rPr>
    </w:pPr>
    <w:r w:rsidRPr="00E12E6C">
      <w:rPr>
        <w:noProof/>
        <w:lang w:val="en-GB" w:eastAsia="en-GB"/>
      </w:rPr>
      <mc:AlternateContent>
        <mc:Choice Requires="wps">
          <w:drawing>
            <wp:anchor distT="0" distB="0" distL="114300" distR="114300" simplePos="0" relativeHeight="251671552" behindDoc="0" locked="0" layoutInCell="1" allowOverlap="1" wp14:anchorId="083F2B83" wp14:editId="3A2CA380">
              <wp:simplePos x="0" y="0"/>
              <wp:positionH relativeFrom="column">
                <wp:posOffset>5452744</wp:posOffset>
              </wp:positionH>
              <wp:positionV relativeFrom="paragraph">
                <wp:posOffset>478155</wp:posOffset>
              </wp:positionV>
              <wp:extent cx="428625" cy="287655"/>
              <wp:effectExtent l="0" t="0" r="9525" b="0"/>
              <wp:wrapNone/>
              <wp:docPr id="139" name="Cuadro de texto 139"/>
              <wp:cNvGraphicFramePr/>
              <a:graphic xmlns:a="http://schemas.openxmlformats.org/drawingml/2006/main">
                <a:graphicData uri="http://schemas.microsoft.com/office/word/2010/wordprocessingShape">
                  <wps:wsp>
                    <wps:cNvSpPr txBox="1"/>
                    <wps:spPr>
                      <a:xfrm flipH="1">
                        <a:off x="0" y="0"/>
                        <a:ext cx="428625" cy="287655"/>
                      </a:xfrm>
                      <a:prstGeom prst="rect">
                        <a:avLst/>
                      </a:prstGeom>
                      <a:noFill/>
                      <a:ln w="6350">
                        <a:noFill/>
                      </a:ln>
                    </wps:spPr>
                    <wps:txbx>
                      <w:txbxContent>
                        <w:p w14:paraId="10E2E9B6" w14:textId="6950D3C1" w:rsidR="009439E0" w:rsidRPr="00465869" w:rsidRDefault="009439E0" w:rsidP="00E12E6C">
                          <w:pPr>
                            <w:pStyle w:val="Prrafobsico"/>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137B2F">
                            <w:rPr>
                              <w:rFonts w:ascii="Arial" w:hAnsi="Arial" w:cs="Arial"/>
                              <w:caps/>
                              <w:noProof/>
                              <w:color w:val="7F7F7F" w:themeColor="text1" w:themeTint="80"/>
                              <w:sz w:val="28"/>
                              <w:szCs w:val="28"/>
                            </w:rPr>
                            <w:t>40</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F2B83" id="_x0000_t202" coordsize="21600,21600" o:spt="202" path="m,l,21600r21600,l21600,xe">
              <v:stroke joinstyle="miter"/>
              <v:path gradientshapeok="t" o:connecttype="rect"/>
            </v:shapetype>
            <v:shape id="Cuadro de texto 139" o:spid="_x0000_s1044" type="#_x0000_t202" style="position:absolute;margin-left:429.35pt;margin-top:37.65pt;width:33.75pt;height:22.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" filled="f" stroked="f" strokeweight=".5pt">
              <v:textbox inset="0,0,0,0">
                <w:txbxContent>
                  <w:p w14:paraId="10E2E9B6" w14:textId="6950D3C1" w:rsidR="009439E0" w:rsidRPr="00465869" w:rsidRDefault="009439E0" w:rsidP="00E12E6C">
                    <w:pPr>
                      <w:pStyle w:val="Prrafobsico"/>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137B2F">
                      <w:rPr>
                        <w:rFonts w:ascii="Arial" w:hAnsi="Arial" w:cs="Arial"/>
                        <w:caps/>
                        <w:noProof/>
                        <w:color w:val="7F7F7F" w:themeColor="text1" w:themeTint="80"/>
                        <w:sz w:val="28"/>
                        <w:szCs w:val="28"/>
                      </w:rPr>
                      <w:t>40</w:t>
                    </w:r>
                    <w:r w:rsidRPr="00465869">
                      <w:rPr>
                        <w:rFonts w:ascii="Arial" w:hAnsi="Arial" w:cs="Arial"/>
                        <w:caps/>
                        <w:color w:val="7F7F7F" w:themeColor="text1" w:themeTint="80"/>
                        <w:sz w:val="28"/>
                        <w:szCs w:val="28"/>
                      </w:rPr>
                      <w:fldChar w:fldCharType="end"/>
                    </w:r>
                  </w:p>
                </w:txbxContent>
              </v:textbox>
            </v:shape>
          </w:pict>
        </mc:Fallback>
      </mc:AlternateContent>
    </w:r>
    <w:r w:rsidRPr="00E12E6C">
      <w:rPr>
        <w:noProof/>
        <w:lang w:val="en-GB" w:eastAsia="en-GB"/>
      </w:rPr>
      <mc:AlternateContent>
        <mc:Choice Requires="wps">
          <w:drawing>
            <wp:anchor distT="0" distB="0" distL="114300" distR="114300" simplePos="0" relativeHeight="251674624" behindDoc="0" locked="0" layoutInCell="1" allowOverlap="1" wp14:anchorId="2C5299A7" wp14:editId="5BCA7A79">
              <wp:simplePos x="0" y="0"/>
              <wp:positionH relativeFrom="column">
                <wp:posOffset>6071870</wp:posOffset>
              </wp:positionH>
              <wp:positionV relativeFrom="paragraph">
                <wp:posOffset>-436245</wp:posOffset>
              </wp:positionV>
              <wp:extent cx="271780" cy="287655"/>
              <wp:effectExtent l="0" t="0" r="13970" b="0"/>
              <wp:wrapNone/>
              <wp:docPr id="198" name="Cuadro de texto 198"/>
              <wp:cNvGraphicFramePr/>
              <a:graphic xmlns:a="http://schemas.openxmlformats.org/drawingml/2006/main">
                <a:graphicData uri="http://schemas.microsoft.com/office/word/2010/wordprocessingShape">
                  <wps:wsp>
                    <wps:cNvSpPr txBox="1"/>
                    <wps:spPr>
                      <a:xfrm>
                        <a:off x="0" y="0"/>
                        <a:ext cx="271780" cy="287655"/>
                      </a:xfrm>
                      <a:prstGeom prst="rect">
                        <a:avLst/>
                      </a:prstGeom>
                      <a:noFill/>
                      <a:ln w="6350">
                        <a:noFill/>
                      </a:ln>
                    </wps:spPr>
                    <wps:txbx>
                      <w:txbxContent>
                        <w:p w14:paraId="77B34A90" w14:textId="77262650" w:rsidR="009439E0" w:rsidRPr="00465869" w:rsidRDefault="009439E0" w:rsidP="00E12E6C">
                          <w:pPr>
                            <w:pStyle w:val="Prrafobsico"/>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137B2F">
                            <w:rPr>
                              <w:rFonts w:ascii="Arial" w:hAnsi="Arial" w:cs="Arial"/>
                              <w:caps/>
                              <w:noProof/>
                              <w:color w:val="7F7F7F" w:themeColor="text1" w:themeTint="80"/>
                              <w:sz w:val="28"/>
                              <w:szCs w:val="28"/>
                            </w:rPr>
                            <w:t>40</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99A7" id="Cuadro de texto 198" o:spid="_x0000_s1045" type="#_x0000_t202" style="position:absolute;margin-left:478.1pt;margin-top:-34.35pt;width:21.4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" filled="f" stroked="f" strokeweight=".5pt">
              <v:textbox inset="0,0,0,0">
                <w:txbxContent>
                  <w:p w14:paraId="77B34A90" w14:textId="77262650" w:rsidR="009439E0" w:rsidRPr="00465869" w:rsidRDefault="009439E0" w:rsidP="00E12E6C">
                    <w:pPr>
                      <w:pStyle w:val="Prrafobsico"/>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137B2F">
                      <w:rPr>
                        <w:rFonts w:ascii="Arial" w:hAnsi="Arial" w:cs="Arial"/>
                        <w:caps/>
                        <w:noProof/>
                        <w:color w:val="7F7F7F" w:themeColor="text1" w:themeTint="80"/>
                        <w:sz w:val="28"/>
                        <w:szCs w:val="28"/>
                      </w:rPr>
                      <w:t>40</w:t>
                    </w:r>
                    <w:r w:rsidRPr="00465869">
                      <w:rPr>
                        <w:rFonts w:ascii="Arial" w:hAnsi="Arial" w:cs="Arial"/>
                        <w:caps/>
                        <w:color w:val="7F7F7F" w:themeColor="text1" w:themeTint="80"/>
                        <w:sz w:val="28"/>
                        <w:szCs w:val="28"/>
                      </w:rPr>
                      <w:fldChar w:fldCharType="end"/>
                    </w:r>
                  </w:p>
                </w:txbxContent>
              </v:textbox>
            </v:shape>
          </w:pict>
        </mc:Fallback>
      </mc:AlternateContent>
    </w:r>
    <w:r w:rsidRPr="00767E4E">
      <w:rPr>
        <w:rFonts w:ascii="Avenir LT Std 85 Heavy" w:hAnsi="Avenir LT Std 85 Heavy" w:cs="Arial"/>
        <w:b/>
        <w:noProof/>
        <w:color w:val="DB921B"/>
        <w:sz w:val="32"/>
        <w:szCs w:val="32"/>
        <w:lang w:val="en-GB" w:eastAsia="en-GB"/>
      </w:rPr>
      <w:drawing>
        <wp:anchor distT="0" distB="0" distL="114300" distR="114300" simplePos="0" relativeHeight="251662336" behindDoc="0" locked="0" layoutInCell="1" allowOverlap="1" wp14:anchorId="199660FC" wp14:editId="71D68272">
          <wp:simplePos x="0" y="0"/>
          <wp:positionH relativeFrom="margin">
            <wp:posOffset>-904875</wp:posOffset>
          </wp:positionH>
          <wp:positionV relativeFrom="margin">
            <wp:posOffset>-1239520</wp:posOffset>
          </wp:positionV>
          <wp:extent cx="584200" cy="631825"/>
          <wp:effectExtent l="0" t="0" r="6350" b="0"/>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4200" cy="63182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A4AF1"/>
    <w:multiLevelType w:val="hybridMultilevel"/>
    <w:tmpl w:val="E7F6562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772EFB"/>
    <w:multiLevelType w:val="hybridMultilevel"/>
    <w:tmpl w:val="0A8883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941740"/>
    <w:multiLevelType w:val="hybridMultilevel"/>
    <w:tmpl w:val="FB2A35D4"/>
    <w:lvl w:ilvl="0" w:tplc="C736F38C">
      <w:start w:val="2"/>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154A61CE"/>
    <w:multiLevelType w:val="hybridMultilevel"/>
    <w:tmpl w:val="D0C21BC8"/>
    <w:lvl w:ilvl="0" w:tplc="5F942892">
      <w:start w:val="4"/>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16A8525B"/>
    <w:multiLevelType w:val="hybridMultilevel"/>
    <w:tmpl w:val="6036579A"/>
    <w:lvl w:ilvl="0" w:tplc="DB68B3DA">
      <w:start w:val="1"/>
      <w:numFmt w:val="decimal"/>
      <w:pStyle w:val="Ttulo2"/>
      <w:lvlText w:val="%1."/>
      <w:lvlJc w:val="left"/>
      <w:pPr>
        <w:ind w:left="1211"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166233"/>
    <w:multiLevelType w:val="hybridMultilevel"/>
    <w:tmpl w:val="6AA47CAE"/>
    <w:lvl w:ilvl="0" w:tplc="A6105B5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EB16BB"/>
    <w:multiLevelType w:val="hybridMultilevel"/>
    <w:tmpl w:val="42342E5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E35C3B"/>
    <w:multiLevelType w:val="hybridMultilevel"/>
    <w:tmpl w:val="B218B072"/>
    <w:lvl w:ilvl="0" w:tplc="30BE3C74">
      <w:start w:val="11"/>
      <w:numFmt w:val="decimal"/>
      <w:lvlText w:val="%1."/>
      <w:lvlJc w:val="left"/>
      <w:pPr>
        <w:ind w:left="1346" w:hanging="495"/>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 w15:restartNumberingAfterBreak="0">
    <w:nsid w:val="1E2658A5"/>
    <w:multiLevelType w:val="hybridMultilevel"/>
    <w:tmpl w:val="1A242F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60E2B8B"/>
    <w:multiLevelType w:val="hybridMultilevel"/>
    <w:tmpl w:val="6F4E5C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D35A54"/>
    <w:multiLevelType w:val="hybridMultilevel"/>
    <w:tmpl w:val="E076C15A"/>
    <w:lvl w:ilvl="0" w:tplc="CE7AA636">
      <w:start w:val="3"/>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1" w15:restartNumberingAfterBreak="0">
    <w:nsid w:val="2CE3480E"/>
    <w:multiLevelType w:val="hybridMultilevel"/>
    <w:tmpl w:val="F6D62E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D15670"/>
    <w:multiLevelType w:val="hybridMultilevel"/>
    <w:tmpl w:val="C2E8CC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1AA03EB"/>
    <w:multiLevelType w:val="hybridMultilevel"/>
    <w:tmpl w:val="235E4266"/>
    <w:lvl w:ilvl="0" w:tplc="07409E5E">
      <w:start w:val="7"/>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4" w15:restartNumberingAfterBreak="0">
    <w:nsid w:val="32366D15"/>
    <w:multiLevelType w:val="hybridMultilevel"/>
    <w:tmpl w:val="3AE82D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2561FE"/>
    <w:multiLevelType w:val="hybridMultilevel"/>
    <w:tmpl w:val="55BC8C56"/>
    <w:lvl w:ilvl="0" w:tplc="D9169CD6">
      <w:start w:val="5"/>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6" w15:restartNumberingAfterBreak="0">
    <w:nsid w:val="36B03761"/>
    <w:multiLevelType w:val="hybridMultilevel"/>
    <w:tmpl w:val="7E088A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BF1EDB"/>
    <w:multiLevelType w:val="hybridMultilevel"/>
    <w:tmpl w:val="E8F8300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EA1697F"/>
    <w:multiLevelType w:val="hybridMultilevel"/>
    <w:tmpl w:val="454E49A6"/>
    <w:lvl w:ilvl="0" w:tplc="F318883E">
      <w:start w:val="1"/>
      <w:numFmt w:val="bullet"/>
      <w:lvlText w:val=""/>
      <w:lvlJc w:val="left"/>
      <w:pPr>
        <w:ind w:left="720" w:hanging="360"/>
      </w:pPr>
      <w:rPr>
        <w:rFonts w:ascii="Symbol" w:hAnsi="Symbol" w:hint="default"/>
        <w:color w:val="404040" w:themeColor="text1" w:themeTint="BF"/>
      </w:rPr>
    </w:lvl>
    <w:lvl w:ilvl="1" w:tplc="0D1AD940">
      <w:start w:val="1"/>
      <w:numFmt w:val="bullet"/>
      <w:lvlText w:val="o"/>
      <w:lvlJc w:val="left"/>
      <w:pPr>
        <w:ind w:left="1440" w:hanging="360"/>
      </w:pPr>
      <w:rPr>
        <w:rFonts w:ascii="Courier New" w:hAnsi="Courier New" w:cs="Courier New" w:hint="default"/>
        <w:color w:val="404040" w:themeColor="text1" w:themeTint="BF"/>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A71CB1"/>
    <w:multiLevelType w:val="hybridMultilevel"/>
    <w:tmpl w:val="2A86A448"/>
    <w:lvl w:ilvl="0" w:tplc="B436F5EC">
      <w:start w:val="12"/>
      <w:numFmt w:val="decimal"/>
      <w:lvlText w:val="%1."/>
      <w:lvlJc w:val="left"/>
      <w:pPr>
        <w:ind w:left="1346" w:hanging="495"/>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0" w15:restartNumberingAfterBreak="0">
    <w:nsid w:val="40F77C8C"/>
    <w:multiLevelType w:val="hybridMultilevel"/>
    <w:tmpl w:val="1F26566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2FF631B"/>
    <w:multiLevelType w:val="hybridMultilevel"/>
    <w:tmpl w:val="9758BA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45113A8"/>
    <w:multiLevelType w:val="hybridMultilevel"/>
    <w:tmpl w:val="46E4102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ED171F3"/>
    <w:multiLevelType w:val="hybridMultilevel"/>
    <w:tmpl w:val="9F668A7E"/>
    <w:lvl w:ilvl="0" w:tplc="DDDA8C94">
      <w:start w:val="8"/>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4" w15:restartNumberingAfterBreak="0">
    <w:nsid w:val="54CC5928"/>
    <w:multiLevelType w:val="hybridMultilevel"/>
    <w:tmpl w:val="786650D0"/>
    <w:lvl w:ilvl="0" w:tplc="47BA1336">
      <w:start w:val="6"/>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5" w15:restartNumberingAfterBreak="0">
    <w:nsid w:val="58FC02E9"/>
    <w:multiLevelType w:val="hybridMultilevel"/>
    <w:tmpl w:val="A53C723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9E311AC"/>
    <w:multiLevelType w:val="hybridMultilevel"/>
    <w:tmpl w:val="6C2670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C032F10"/>
    <w:multiLevelType w:val="hybridMultilevel"/>
    <w:tmpl w:val="D23CEE5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0351B28"/>
    <w:multiLevelType w:val="hybridMultilevel"/>
    <w:tmpl w:val="821258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5053606"/>
    <w:multiLevelType w:val="hybridMultilevel"/>
    <w:tmpl w:val="AA4E1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9D42D7B"/>
    <w:multiLevelType w:val="hybridMultilevel"/>
    <w:tmpl w:val="FCCE0C4A"/>
    <w:lvl w:ilvl="0" w:tplc="DC6E0318">
      <w:start w:val="10"/>
      <w:numFmt w:val="decimal"/>
      <w:lvlText w:val="%1."/>
      <w:lvlJc w:val="left"/>
      <w:pPr>
        <w:ind w:left="1706" w:hanging="495"/>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1" w15:restartNumberingAfterBreak="0">
    <w:nsid w:val="6D982861"/>
    <w:multiLevelType w:val="hybridMultilevel"/>
    <w:tmpl w:val="DD1ACE7A"/>
    <w:lvl w:ilvl="0" w:tplc="CC7EB64A">
      <w:start w:val="12"/>
      <w:numFmt w:val="decimal"/>
      <w:lvlText w:val="%1."/>
      <w:lvlJc w:val="left"/>
      <w:pPr>
        <w:ind w:left="1346" w:hanging="495"/>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2" w15:restartNumberingAfterBreak="0">
    <w:nsid w:val="73183CF2"/>
    <w:multiLevelType w:val="hybridMultilevel"/>
    <w:tmpl w:val="B8C27A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A1B24DF"/>
    <w:multiLevelType w:val="hybridMultilevel"/>
    <w:tmpl w:val="6242F0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AE86D03"/>
    <w:multiLevelType w:val="hybridMultilevel"/>
    <w:tmpl w:val="0A18899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757293734">
    <w:abstractNumId w:val="34"/>
  </w:num>
  <w:num w:numId="2" w16cid:durableId="1295479946">
    <w:abstractNumId w:val="18"/>
  </w:num>
  <w:num w:numId="3" w16cid:durableId="1431046197">
    <w:abstractNumId w:val="33"/>
  </w:num>
  <w:num w:numId="4" w16cid:durableId="1018652965">
    <w:abstractNumId w:val="12"/>
  </w:num>
  <w:num w:numId="5" w16cid:durableId="902646095">
    <w:abstractNumId w:val="32"/>
  </w:num>
  <w:num w:numId="6" w16cid:durableId="1493060312">
    <w:abstractNumId w:val="26"/>
  </w:num>
  <w:num w:numId="7" w16cid:durableId="67240557">
    <w:abstractNumId w:val="5"/>
  </w:num>
  <w:num w:numId="8" w16cid:durableId="1537933408">
    <w:abstractNumId w:val="14"/>
  </w:num>
  <w:num w:numId="9" w16cid:durableId="1505558875">
    <w:abstractNumId w:val="1"/>
  </w:num>
  <w:num w:numId="10" w16cid:durableId="87624713">
    <w:abstractNumId w:val="20"/>
  </w:num>
  <w:num w:numId="11" w16cid:durableId="405733429">
    <w:abstractNumId w:val="28"/>
  </w:num>
  <w:num w:numId="12" w16cid:durableId="1315838638">
    <w:abstractNumId w:val="17"/>
  </w:num>
  <w:num w:numId="13" w16cid:durableId="558327344">
    <w:abstractNumId w:val="8"/>
  </w:num>
  <w:num w:numId="14" w16cid:durableId="358817391">
    <w:abstractNumId w:val="9"/>
  </w:num>
  <w:num w:numId="15" w16cid:durableId="1331104819">
    <w:abstractNumId w:val="16"/>
  </w:num>
  <w:num w:numId="16" w16cid:durableId="305745089">
    <w:abstractNumId w:val="27"/>
  </w:num>
  <w:num w:numId="17" w16cid:durableId="308364785">
    <w:abstractNumId w:val="11"/>
  </w:num>
  <w:num w:numId="18" w16cid:durableId="1953777191">
    <w:abstractNumId w:val="6"/>
  </w:num>
  <w:num w:numId="19" w16cid:durableId="356197164">
    <w:abstractNumId w:val="25"/>
  </w:num>
  <w:num w:numId="20" w16cid:durableId="328482284">
    <w:abstractNumId w:val="22"/>
  </w:num>
  <w:num w:numId="21" w16cid:durableId="712267705">
    <w:abstractNumId w:val="0"/>
  </w:num>
  <w:num w:numId="22" w16cid:durableId="785277151">
    <w:abstractNumId w:val="4"/>
  </w:num>
  <w:num w:numId="23" w16cid:durableId="168984273">
    <w:abstractNumId w:val="15"/>
  </w:num>
  <w:num w:numId="24" w16cid:durableId="929318564">
    <w:abstractNumId w:val="24"/>
  </w:num>
  <w:num w:numId="25" w16cid:durableId="570043665">
    <w:abstractNumId w:val="13"/>
  </w:num>
  <w:num w:numId="26" w16cid:durableId="241330394">
    <w:abstractNumId w:val="23"/>
  </w:num>
  <w:num w:numId="27" w16cid:durableId="2145536500">
    <w:abstractNumId w:val="30"/>
  </w:num>
  <w:num w:numId="28" w16cid:durableId="1954482283">
    <w:abstractNumId w:val="19"/>
  </w:num>
  <w:num w:numId="29" w16cid:durableId="1701971619">
    <w:abstractNumId w:val="2"/>
  </w:num>
  <w:num w:numId="30" w16cid:durableId="2131975909">
    <w:abstractNumId w:val="10"/>
  </w:num>
  <w:num w:numId="31" w16cid:durableId="1737164628">
    <w:abstractNumId w:val="3"/>
  </w:num>
  <w:num w:numId="32" w16cid:durableId="470094105">
    <w:abstractNumId w:val="31"/>
  </w:num>
  <w:num w:numId="33" w16cid:durableId="239366937">
    <w:abstractNumId w:val="21"/>
  </w:num>
  <w:num w:numId="34" w16cid:durableId="2023772904">
    <w:abstractNumId w:val="7"/>
  </w:num>
  <w:num w:numId="35" w16cid:durableId="716393161">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913"/>
    <w:rsid w:val="0000022C"/>
    <w:rsid w:val="00001C1B"/>
    <w:rsid w:val="00005ABD"/>
    <w:rsid w:val="000063DC"/>
    <w:rsid w:val="00006D71"/>
    <w:rsid w:val="00010019"/>
    <w:rsid w:val="000112B0"/>
    <w:rsid w:val="000116CF"/>
    <w:rsid w:val="00014986"/>
    <w:rsid w:val="00017481"/>
    <w:rsid w:val="00021690"/>
    <w:rsid w:val="00021A08"/>
    <w:rsid w:val="00031A9F"/>
    <w:rsid w:val="0003582E"/>
    <w:rsid w:val="00036889"/>
    <w:rsid w:val="00037656"/>
    <w:rsid w:val="0004027B"/>
    <w:rsid w:val="0004065B"/>
    <w:rsid w:val="00044FA0"/>
    <w:rsid w:val="00053AF1"/>
    <w:rsid w:val="00054543"/>
    <w:rsid w:val="0006015D"/>
    <w:rsid w:val="00066F60"/>
    <w:rsid w:val="000729E3"/>
    <w:rsid w:val="0007394A"/>
    <w:rsid w:val="0007459C"/>
    <w:rsid w:val="000763B2"/>
    <w:rsid w:val="000776E3"/>
    <w:rsid w:val="000807E5"/>
    <w:rsid w:val="00080AA2"/>
    <w:rsid w:val="00081FC6"/>
    <w:rsid w:val="00082A3C"/>
    <w:rsid w:val="00092A15"/>
    <w:rsid w:val="0009359D"/>
    <w:rsid w:val="0009405C"/>
    <w:rsid w:val="00097C58"/>
    <w:rsid w:val="000A047E"/>
    <w:rsid w:val="000A5932"/>
    <w:rsid w:val="000B1EB3"/>
    <w:rsid w:val="000B37EA"/>
    <w:rsid w:val="000C00B1"/>
    <w:rsid w:val="000C5C94"/>
    <w:rsid w:val="000C7433"/>
    <w:rsid w:val="000D110F"/>
    <w:rsid w:val="000D1F43"/>
    <w:rsid w:val="000D3491"/>
    <w:rsid w:val="000D4C48"/>
    <w:rsid w:val="000D4F42"/>
    <w:rsid w:val="000E19E6"/>
    <w:rsid w:val="000E2894"/>
    <w:rsid w:val="000E2C8A"/>
    <w:rsid w:val="000E3C54"/>
    <w:rsid w:val="000F01E6"/>
    <w:rsid w:val="000F265E"/>
    <w:rsid w:val="000F2F3E"/>
    <w:rsid w:val="000F4A5B"/>
    <w:rsid w:val="000F54A2"/>
    <w:rsid w:val="000F71D4"/>
    <w:rsid w:val="000F745C"/>
    <w:rsid w:val="001014E0"/>
    <w:rsid w:val="00104F7F"/>
    <w:rsid w:val="0010721F"/>
    <w:rsid w:val="00110B4C"/>
    <w:rsid w:val="00112DEA"/>
    <w:rsid w:val="001166BA"/>
    <w:rsid w:val="0011729B"/>
    <w:rsid w:val="00120135"/>
    <w:rsid w:val="0012510E"/>
    <w:rsid w:val="00125535"/>
    <w:rsid w:val="00133AE7"/>
    <w:rsid w:val="00135CC1"/>
    <w:rsid w:val="001366A9"/>
    <w:rsid w:val="00136B9E"/>
    <w:rsid w:val="00137B2F"/>
    <w:rsid w:val="00140DA0"/>
    <w:rsid w:val="00141A45"/>
    <w:rsid w:val="001421BE"/>
    <w:rsid w:val="00146E88"/>
    <w:rsid w:val="0014773A"/>
    <w:rsid w:val="0015356C"/>
    <w:rsid w:val="001555B8"/>
    <w:rsid w:val="0016009B"/>
    <w:rsid w:val="00160202"/>
    <w:rsid w:val="00170420"/>
    <w:rsid w:val="001714FD"/>
    <w:rsid w:val="00174B5D"/>
    <w:rsid w:val="00174D09"/>
    <w:rsid w:val="00176995"/>
    <w:rsid w:val="00180686"/>
    <w:rsid w:val="001819FD"/>
    <w:rsid w:val="001925D5"/>
    <w:rsid w:val="001940BE"/>
    <w:rsid w:val="00197658"/>
    <w:rsid w:val="001B4ED9"/>
    <w:rsid w:val="001B543D"/>
    <w:rsid w:val="001B7AA9"/>
    <w:rsid w:val="001C7605"/>
    <w:rsid w:val="001C77A3"/>
    <w:rsid w:val="001D0BD9"/>
    <w:rsid w:val="001D5773"/>
    <w:rsid w:val="001D7D52"/>
    <w:rsid w:val="001E10AE"/>
    <w:rsid w:val="001E2710"/>
    <w:rsid w:val="001E2DBD"/>
    <w:rsid w:val="001E4479"/>
    <w:rsid w:val="001E4CE3"/>
    <w:rsid w:val="001F02C5"/>
    <w:rsid w:val="001F11DD"/>
    <w:rsid w:val="001F2103"/>
    <w:rsid w:val="001F626C"/>
    <w:rsid w:val="001F75A8"/>
    <w:rsid w:val="00200F31"/>
    <w:rsid w:val="00205C7E"/>
    <w:rsid w:val="00214346"/>
    <w:rsid w:val="00214C38"/>
    <w:rsid w:val="00214FC0"/>
    <w:rsid w:val="00215DB3"/>
    <w:rsid w:val="002173AF"/>
    <w:rsid w:val="00225E62"/>
    <w:rsid w:val="00226D9F"/>
    <w:rsid w:val="00230102"/>
    <w:rsid w:val="00230377"/>
    <w:rsid w:val="00233FBE"/>
    <w:rsid w:val="00236190"/>
    <w:rsid w:val="002364EE"/>
    <w:rsid w:val="002417D8"/>
    <w:rsid w:val="00243AC1"/>
    <w:rsid w:val="00250094"/>
    <w:rsid w:val="002548F1"/>
    <w:rsid w:val="00255FAF"/>
    <w:rsid w:val="00256887"/>
    <w:rsid w:val="002603BA"/>
    <w:rsid w:val="00261842"/>
    <w:rsid w:val="00264CE5"/>
    <w:rsid w:val="00270A7A"/>
    <w:rsid w:val="00271486"/>
    <w:rsid w:val="00271DA9"/>
    <w:rsid w:val="00272198"/>
    <w:rsid w:val="00272AF7"/>
    <w:rsid w:val="00273FF5"/>
    <w:rsid w:val="00274902"/>
    <w:rsid w:val="00276393"/>
    <w:rsid w:val="0027660C"/>
    <w:rsid w:val="00284ADD"/>
    <w:rsid w:val="002855B3"/>
    <w:rsid w:val="0028605C"/>
    <w:rsid w:val="00287938"/>
    <w:rsid w:val="00290AE0"/>
    <w:rsid w:val="00292C12"/>
    <w:rsid w:val="00296DE8"/>
    <w:rsid w:val="002977CE"/>
    <w:rsid w:val="002A3A4A"/>
    <w:rsid w:val="002B3D07"/>
    <w:rsid w:val="002B4491"/>
    <w:rsid w:val="002B5CA1"/>
    <w:rsid w:val="002B695F"/>
    <w:rsid w:val="002B70E3"/>
    <w:rsid w:val="002C3780"/>
    <w:rsid w:val="002D6660"/>
    <w:rsid w:val="002E6971"/>
    <w:rsid w:val="002F0780"/>
    <w:rsid w:val="002F3C5F"/>
    <w:rsid w:val="002F7665"/>
    <w:rsid w:val="002F7BB6"/>
    <w:rsid w:val="0030065D"/>
    <w:rsid w:val="00301354"/>
    <w:rsid w:val="00301691"/>
    <w:rsid w:val="003036D5"/>
    <w:rsid w:val="003051B2"/>
    <w:rsid w:val="003055D1"/>
    <w:rsid w:val="00305D03"/>
    <w:rsid w:val="00305E91"/>
    <w:rsid w:val="0030628F"/>
    <w:rsid w:val="00312507"/>
    <w:rsid w:val="003127C1"/>
    <w:rsid w:val="003134CC"/>
    <w:rsid w:val="00315CE2"/>
    <w:rsid w:val="003200B7"/>
    <w:rsid w:val="00320816"/>
    <w:rsid w:val="00321359"/>
    <w:rsid w:val="0032153E"/>
    <w:rsid w:val="003254C1"/>
    <w:rsid w:val="00326F35"/>
    <w:rsid w:val="00334F19"/>
    <w:rsid w:val="00335B14"/>
    <w:rsid w:val="0033798F"/>
    <w:rsid w:val="00341B91"/>
    <w:rsid w:val="00343D3B"/>
    <w:rsid w:val="00344D7A"/>
    <w:rsid w:val="00347A19"/>
    <w:rsid w:val="00347DE6"/>
    <w:rsid w:val="00350635"/>
    <w:rsid w:val="00350FA1"/>
    <w:rsid w:val="003512BD"/>
    <w:rsid w:val="00353E8B"/>
    <w:rsid w:val="00356298"/>
    <w:rsid w:val="003568FD"/>
    <w:rsid w:val="00360693"/>
    <w:rsid w:val="00362944"/>
    <w:rsid w:val="003709CA"/>
    <w:rsid w:val="003711DD"/>
    <w:rsid w:val="003728DB"/>
    <w:rsid w:val="00376BC7"/>
    <w:rsid w:val="0038224D"/>
    <w:rsid w:val="003826E9"/>
    <w:rsid w:val="003874A8"/>
    <w:rsid w:val="0039221F"/>
    <w:rsid w:val="00393992"/>
    <w:rsid w:val="00397898"/>
    <w:rsid w:val="003A173C"/>
    <w:rsid w:val="003A664C"/>
    <w:rsid w:val="003A6A90"/>
    <w:rsid w:val="003A7C23"/>
    <w:rsid w:val="003B05F7"/>
    <w:rsid w:val="003B5A00"/>
    <w:rsid w:val="003B7464"/>
    <w:rsid w:val="003C47AE"/>
    <w:rsid w:val="003C4AA6"/>
    <w:rsid w:val="003D06EB"/>
    <w:rsid w:val="003D0D74"/>
    <w:rsid w:val="003D1795"/>
    <w:rsid w:val="003E53FA"/>
    <w:rsid w:val="003F6490"/>
    <w:rsid w:val="003F6628"/>
    <w:rsid w:val="003F6921"/>
    <w:rsid w:val="003F6FC0"/>
    <w:rsid w:val="00401E39"/>
    <w:rsid w:val="00401F01"/>
    <w:rsid w:val="00402331"/>
    <w:rsid w:val="004056C0"/>
    <w:rsid w:val="00411893"/>
    <w:rsid w:val="00411F50"/>
    <w:rsid w:val="004143FC"/>
    <w:rsid w:val="00414FBB"/>
    <w:rsid w:val="00415A19"/>
    <w:rsid w:val="00422877"/>
    <w:rsid w:val="0042567B"/>
    <w:rsid w:val="00431314"/>
    <w:rsid w:val="00431963"/>
    <w:rsid w:val="00433028"/>
    <w:rsid w:val="00433C84"/>
    <w:rsid w:val="00434464"/>
    <w:rsid w:val="00437590"/>
    <w:rsid w:val="00440072"/>
    <w:rsid w:val="00444685"/>
    <w:rsid w:val="00444F53"/>
    <w:rsid w:val="00446EAA"/>
    <w:rsid w:val="004513A3"/>
    <w:rsid w:val="00453225"/>
    <w:rsid w:val="00456848"/>
    <w:rsid w:val="00460116"/>
    <w:rsid w:val="00460DA3"/>
    <w:rsid w:val="00460F85"/>
    <w:rsid w:val="0046357F"/>
    <w:rsid w:val="004656D5"/>
    <w:rsid w:val="00465869"/>
    <w:rsid w:val="00471DE8"/>
    <w:rsid w:val="00472912"/>
    <w:rsid w:val="00475B47"/>
    <w:rsid w:val="0047612A"/>
    <w:rsid w:val="00477C67"/>
    <w:rsid w:val="00480DE3"/>
    <w:rsid w:val="0048184A"/>
    <w:rsid w:val="004847A5"/>
    <w:rsid w:val="00484F5E"/>
    <w:rsid w:val="00494E07"/>
    <w:rsid w:val="0049690B"/>
    <w:rsid w:val="00497256"/>
    <w:rsid w:val="004A0834"/>
    <w:rsid w:val="004A3DEC"/>
    <w:rsid w:val="004A5184"/>
    <w:rsid w:val="004A59A6"/>
    <w:rsid w:val="004B05A3"/>
    <w:rsid w:val="004B0B68"/>
    <w:rsid w:val="004B2E4B"/>
    <w:rsid w:val="004B3699"/>
    <w:rsid w:val="004B7AD2"/>
    <w:rsid w:val="004C08F3"/>
    <w:rsid w:val="004C4CAB"/>
    <w:rsid w:val="004C534A"/>
    <w:rsid w:val="004C5E05"/>
    <w:rsid w:val="004D0BBD"/>
    <w:rsid w:val="004D5DBD"/>
    <w:rsid w:val="004D6EA7"/>
    <w:rsid w:val="004E06CA"/>
    <w:rsid w:val="004E084B"/>
    <w:rsid w:val="004E17A0"/>
    <w:rsid w:val="004E7846"/>
    <w:rsid w:val="004F2764"/>
    <w:rsid w:val="004F548A"/>
    <w:rsid w:val="004F5571"/>
    <w:rsid w:val="004F61FF"/>
    <w:rsid w:val="005176A8"/>
    <w:rsid w:val="00520400"/>
    <w:rsid w:val="0052117B"/>
    <w:rsid w:val="0052391C"/>
    <w:rsid w:val="00525C48"/>
    <w:rsid w:val="0052782B"/>
    <w:rsid w:val="00527C40"/>
    <w:rsid w:val="00532C47"/>
    <w:rsid w:val="00537CED"/>
    <w:rsid w:val="005421F2"/>
    <w:rsid w:val="0054611E"/>
    <w:rsid w:val="005512D6"/>
    <w:rsid w:val="00552A41"/>
    <w:rsid w:val="0055663D"/>
    <w:rsid w:val="00557997"/>
    <w:rsid w:val="00557EFA"/>
    <w:rsid w:val="00564F42"/>
    <w:rsid w:val="0056574A"/>
    <w:rsid w:val="00571C31"/>
    <w:rsid w:val="00572C8D"/>
    <w:rsid w:val="00584CF0"/>
    <w:rsid w:val="005872B4"/>
    <w:rsid w:val="0058763B"/>
    <w:rsid w:val="00596ABF"/>
    <w:rsid w:val="005977EE"/>
    <w:rsid w:val="005A32E0"/>
    <w:rsid w:val="005A399C"/>
    <w:rsid w:val="005B22F1"/>
    <w:rsid w:val="005B2C31"/>
    <w:rsid w:val="005B3C1B"/>
    <w:rsid w:val="005B41AA"/>
    <w:rsid w:val="005B5BEF"/>
    <w:rsid w:val="005B5FDC"/>
    <w:rsid w:val="005B6A61"/>
    <w:rsid w:val="005B711A"/>
    <w:rsid w:val="005C0551"/>
    <w:rsid w:val="005C0C2A"/>
    <w:rsid w:val="005C11F4"/>
    <w:rsid w:val="005C602D"/>
    <w:rsid w:val="005C730B"/>
    <w:rsid w:val="005D10BD"/>
    <w:rsid w:val="005D2013"/>
    <w:rsid w:val="005D2FC5"/>
    <w:rsid w:val="005D3873"/>
    <w:rsid w:val="005D4AFC"/>
    <w:rsid w:val="005E193F"/>
    <w:rsid w:val="005E1D10"/>
    <w:rsid w:val="005E3A91"/>
    <w:rsid w:val="005F1E2E"/>
    <w:rsid w:val="005F311A"/>
    <w:rsid w:val="005F751F"/>
    <w:rsid w:val="005F7EBB"/>
    <w:rsid w:val="00602FD5"/>
    <w:rsid w:val="00605A4C"/>
    <w:rsid w:val="006070A7"/>
    <w:rsid w:val="00611B19"/>
    <w:rsid w:val="006121B3"/>
    <w:rsid w:val="006124CD"/>
    <w:rsid w:val="006129C0"/>
    <w:rsid w:val="00612F0A"/>
    <w:rsid w:val="00614747"/>
    <w:rsid w:val="0062150D"/>
    <w:rsid w:val="006236E3"/>
    <w:rsid w:val="006260C0"/>
    <w:rsid w:val="00627505"/>
    <w:rsid w:val="00627F1F"/>
    <w:rsid w:val="00635A46"/>
    <w:rsid w:val="006430DB"/>
    <w:rsid w:val="006503DE"/>
    <w:rsid w:val="00661C63"/>
    <w:rsid w:val="00661F92"/>
    <w:rsid w:val="00662842"/>
    <w:rsid w:val="00667400"/>
    <w:rsid w:val="006677EF"/>
    <w:rsid w:val="00667B2B"/>
    <w:rsid w:val="00673E18"/>
    <w:rsid w:val="00676DDD"/>
    <w:rsid w:val="0067711E"/>
    <w:rsid w:val="00680076"/>
    <w:rsid w:val="00685230"/>
    <w:rsid w:val="006853B5"/>
    <w:rsid w:val="00686F6C"/>
    <w:rsid w:val="00687ED5"/>
    <w:rsid w:val="006949D2"/>
    <w:rsid w:val="0069608A"/>
    <w:rsid w:val="006A0D75"/>
    <w:rsid w:val="006A1C62"/>
    <w:rsid w:val="006A5D10"/>
    <w:rsid w:val="006B4C5D"/>
    <w:rsid w:val="006B57BA"/>
    <w:rsid w:val="006C07F1"/>
    <w:rsid w:val="006C186A"/>
    <w:rsid w:val="006C25C1"/>
    <w:rsid w:val="006C5F33"/>
    <w:rsid w:val="006D22EB"/>
    <w:rsid w:val="006D5941"/>
    <w:rsid w:val="006D5AE6"/>
    <w:rsid w:val="006D6656"/>
    <w:rsid w:val="006E0181"/>
    <w:rsid w:val="006E0EA2"/>
    <w:rsid w:val="006E22B6"/>
    <w:rsid w:val="006E269D"/>
    <w:rsid w:val="006E27E3"/>
    <w:rsid w:val="006E4712"/>
    <w:rsid w:val="006E6DBF"/>
    <w:rsid w:val="006E704C"/>
    <w:rsid w:val="006F2657"/>
    <w:rsid w:val="006F29C9"/>
    <w:rsid w:val="006F3508"/>
    <w:rsid w:val="006F5C55"/>
    <w:rsid w:val="00700C40"/>
    <w:rsid w:val="00703607"/>
    <w:rsid w:val="00705EC2"/>
    <w:rsid w:val="007070E8"/>
    <w:rsid w:val="007113BC"/>
    <w:rsid w:val="00711965"/>
    <w:rsid w:val="007132FC"/>
    <w:rsid w:val="00715748"/>
    <w:rsid w:val="00716182"/>
    <w:rsid w:val="00716D18"/>
    <w:rsid w:val="00717849"/>
    <w:rsid w:val="00720F01"/>
    <w:rsid w:val="0072140D"/>
    <w:rsid w:val="0072224F"/>
    <w:rsid w:val="007229B8"/>
    <w:rsid w:val="00722AD6"/>
    <w:rsid w:val="0072678E"/>
    <w:rsid w:val="00726DE5"/>
    <w:rsid w:val="00726E5F"/>
    <w:rsid w:val="007274D6"/>
    <w:rsid w:val="0073114A"/>
    <w:rsid w:val="00734131"/>
    <w:rsid w:val="00736D8E"/>
    <w:rsid w:val="00737FBA"/>
    <w:rsid w:val="00745EDE"/>
    <w:rsid w:val="00747EBF"/>
    <w:rsid w:val="00750627"/>
    <w:rsid w:val="00750F8F"/>
    <w:rsid w:val="0075244F"/>
    <w:rsid w:val="00753EF4"/>
    <w:rsid w:val="00753F21"/>
    <w:rsid w:val="007609F2"/>
    <w:rsid w:val="00762502"/>
    <w:rsid w:val="007637F9"/>
    <w:rsid w:val="007651F6"/>
    <w:rsid w:val="00766A91"/>
    <w:rsid w:val="007679CF"/>
    <w:rsid w:val="00767E4E"/>
    <w:rsid w:val="00770A8C"/>
    <w:rsid w:val="00771663"/>
    <w:rsid w:val="007738E3"/>
    <w:rsid w:val="00775B26"/>
    <w:rsid w:val="0077662F"/>
    <w:rsid w:val="00777706"/>
    <w:rsid w:val="00780A48"/>
    <w:rsid w:val="007816C7"/>
    <w:rsid w:val="00794568"/>
    <w:rsid w:val="007A0B97"/>
    <w:rsid w:val="007A54A0"/>
    <w:rsid w:val="007A672C"/>
    <w:rsid w:val="007A7D47"/>
    <w:rsid w:val="007B0460"/>
    <w:rsid w:val="007B1C3B"/>
    <w:rsid w:val="007B2BE5"/>
    <w:rsid w:val="007B35CE"/>
    <w:rsid w:val="007B6538"/>
    <w:rsid w:val="007C0B81"/>
    <w:rsid w:val="007C1456"/>
    <w:rsid w:val="007C436A"/>
    <w:rsid w:val="007D030E"/>
    <w:rsid w:val="007D08FE"/>
    <w:rsid w:val="007D15D9"/>
    <w:rsid w:val="007D4714"/>
    <w:rsid w:val="007D702B"/>
    <w:rsid w:val="007D7107"/>
    <w:rsid w:val="007E12E5"/>
    <w:rsid w:val="007E56C3"/>
    <w:rsid w:val="007E6881"/>
    <w:rsid w:val="007F2373"/>
    <w:rsid w:val="007F241B"/>
    <w:rsid w:val="00802EF6"/>
    <w:rsid w:val="00803795"/>
    <w:rsid w:val="008168BD"/>
    <w:rsid w:val="00820221"/>
    <w:rsid w:val="008205B0"/>
    <w:rsid w:val="00822F2C"/>
    <w:rsid w:val="00825317"/>
    <w:rsid w:val="00825A37"/>
    <w:rsid w:val="008266DC"/>
    <w:rsid w:val="00826DB0"/>
    <w:rsid w:val="00833283"/>
    <w:rsid w:val="00842156"/>
    <w:rsid w:val="00855CC1"/>
    <w:rsid w:val="00855F70"/>
    <w:rsid w:val="00862101"/>
    <w:rsid w:val="0086262D"/>
    <w:rsid w:val="00862716"/>
    <w:rsid w:val="00862F75"/>
    <w:rsid w:val="00863913"/>
    <w:rsid w:val="008652C8"/>
    <w:rsid w:val="00866AC6"/>
    <w:rsid w:val="00866D31"/>
    <w:rsid w:val="008674A3"/>
    <w:rsid w:val="00867D57"/>
    <w:rsid w:val="00871D5C"/>
    <w:rsid w:val="008720EB"/>
    <w:rsid w:val="00872888"/>
    <w:rsid w:val="008761CE"/>
    <w:rsid w:val="008800FA"/>
    <w:rsid w:val="00881E14"/>
    <w:rsid w:val="00882444"/>
    <w:rsid w:val="0088326D"/>
    <w:rsid w:val="00886C4B"/>
    <w:rsid w:val="00895015"/>
    <w:rsid w:val="008970F7"/>
    <w:rsid w:val="008A2D33"/>
    <w:rsid w:val="008A3734"/>
    <w:rsid w:val="008A60FC"/>
    <w:rsid w:val="008A6511"/>
    <w:rsid w:val="008A6586"/>
    <w:rsid w:val="008B3730"/>
    <w:rsid w:val="008B4081"/>
    <w:rsid w:val="008B438E"/>
    <w:rsid w:val="008B524B"/>
    <w:rsid w:val="008B5298"/>
    <w:rsid w:val="008B5A36"/>
    <w:rsid w:val="008B64A8"/>
    <w:rsid w:val="008C18EC"/>
    <w:rsid w:val="008C493A"/>
    <w:rsid w:val="008C5602"/>
    <w:rsid w:val="008D1796"/>
    <w:rsid w:val="008D18B1"/>
    <w:rsid w:val="008D7A05"/>
    <w:rsid w:val="008E65EC"/>
    <w:rsid w:val="008E7441"/>
    <w:rsid w:val="008F15A0"/>
    <w:rsid w:val="008F4189"/>
    <w:rsid w:val="008F5FF0"/>
    <w:rsid w:val="008F6494"/>
    <w:rsid w:val="009001F9"/>
    <w:rsid w:val="00901D6E"/>
    <w:rsid w:val="00902B16"/>
    <w:rsid w:val="00903045"/>
    <w:rsid w:val="00904254"/>
    <w:rsid w:val="00905596"/>
    <w:rsid w:val="00913B62"/>
    <w:rsid w:val="00914B00"/>
    <w:rsid w:val="0092080F"/>
    <w:rsid w:val="00920F0D"/>
    <w:rsid w:val="00924305"/>
    <w:rsid w:val="00925545"/>
    <w:rsid w:val="00931CA4"/>
    <w:rsid w:val="009321A8"/>
    <w:rsid w:val="00937B27"/>
    <w:rsid w:val="00941792"/>
    <w:rsid w:val="009439E0"/>
    <w:rsid w:val="00945CB3"/>
    <w:rsid w:val="00946BB0"/>
    <w:rsid w:val="00947EF8"/>
    <w:rsid w:val="00950E7F"/>
    <w:rsid w:val="00950EC1"/>
    <w:rsid w:val="00953476"/>
    <w:rsid w:val="009534A3"/>
    <w:rsid w:val="0095462F"/>
    <w:rsid w:val="00957FD8"/>
    <w:rsid w:val="009614B6"/>
    <w:rsid w:val="00965D7E"/>
    <w:rsid w:val="00966472"/>
    <w:rsid w:val="0096692D"/>
    <w:rsid w:val="00971F88"/>
    <w:rsid w:val="0097314A"/>
    <w:rsid w:val="00975FB8"/>
    <w:rsid w:val="00977696"/>
    <w:rsid w:val="00980FCB"/>
    <w:rsid w:val="009816F4"/>
    <w:rsid w:val="00984D4A"/>
    <w:rsid w:val="00986350"/>
    <w:rsid w:val="00990DF4"/>
    <w:rsid w:val="009959FD"/>
    <w:rsid w:val="009965C2"/>
    <w:rsid w:val="00997072"/>
    <w:rsid w:val="009A06BF"/>
    <w:rsid w:val="009A0C83"/>
    <w:rsid w:val="009B4DF3"/>
    <w:rsid w:val="009B5FCA"/>
    <w:rsid w:val="009B65B3"/>
    <w:rsid w:val="009C1041"/>
    <w:rsid w:val="009C21D2"/>
    <w:rsid w:val="009C2455"/>
    <w:rsid w:val="009C3290"/>
    <w:rsid w:val="009C60EA"/>
    <w:rsid w:val="009E0917"/>
    <w:rsid w:val="009E1AE4"/>
    <w:rsid w:val="009E2496"/>
    <w:rsid w:val="009E2D5B"/>
    <w:rsid w:val="009E4F20"/>
    <w:rsid w:val="009E5731"/>
    <w:rsid w:val="009E5F43"/>
    <w:rsid w:val="009F3061"/>
    <w:rsid w:val="009F6095"/>
    <w:rsid w:val="009F66BE"/>
    <w:rsid w:val="00A02741"/>
    <w:rsid w:val="00A0668F"/>
    <w:rsid w:val="00A1671C"/>
    <w:rsid w:val="00A207A1"/>
    <w:rsid w:val="00A22C82"/>
    <w:rsid w:val="00A22FDE"/>
    <w:rsid w:val="00A24DE6"/>
    <w:rsid w:val="00A27320"/>
    <w:rsid w:val="00A27C4B"/>
    <w:rsid w:val="00A27FB7"/>
    <w:rsid w:val="00A300D9"/>
    <w:rsid w:val="00A31446"/>
    <w:rsid w:val="00A3562B"/>
    <w:rsid w:val="00A368EC"/>
    <w:rsid w:val="00A378D2"/>
    <w:rsid w:val="00A44672"/>
    <w:rsid w:val="00A44880"/>
    <w:rsid w:val="00A4684B"/>
    <w:rsid w:val="00A47BE9"/>
    <w:rsid w:val="00A52369"/>
    <w:rsid w:val="00A5244D"/>
    <w:rsid w:val="00A5342F"/>
    <w:rsid w:val="00A53952"/>
    <w:rsid w:val="00A62D70"/>
    <w:rsid w:val="00A62EBE"/>
    <w:rsid w:val="00A72593"/>
    <w:rsid w:val="00A73069"/>
    <w:rsid w:val="00A734D9"/>
    <w:rsid w:val="00A73C71"/>
    <w:rsid w:val="00A74520"/>
    <w:rsid w:val="00A76990"/>
    <w:rsid w:val="00A76D86"/>
    <w:rsid w:val="00A809E2"/>
    <w:rsid w:val="00A84604"/>
    <w:rsid w:val="00A85285"/>
    <w:rsid w:val="00A95E0F"/>
    <w:rsid w:val="00A96BAD"/>
    <w:rsid w:val="00A97ECB"/>
    <w:rsid w:val="00AA6FE4"/>
    <w:rsid w:val="00AA7E7A"/>
    <w:rsid w:val="00AB11D0"/>
    <w:rsid w:val="00AB134E"/>
    <w:rsid w:val="00AB2626"/>
    <w:rsid w:val="00AB79E7"/>
    <w:rsid w:val="00AC36C8"/>
    <w:rsid w:val="00AC3AA9"/>
    <w:rsid w:val="00AC70EB"/>
    <w:rsid w:val="00AC720A"/>
    <w:rsid w:val="00AD0119"/>
    <w:rsid w:val="00AD041D"/>
    <w:rsid w:val="00AD15CD"/>
    <w:rsid w:val="00AD269E"/>
    <w:rsid w:val="00AD43DB"/>
    <w:rsid w:val="00AD5006"/>
    <w:rsid w:val="00AD613C"/>
    <w:rsid w:val="00AE0F7B"/>
    <w:rsid w:val="00AE4505"/>
    <w:rsid w:val="00AE704D"/>
    <w:rsid w:val="00AF0EC1"/>
    <w:rsid w:val="00AF3C43"/>
    <w:rsid w:val="00AF5964"/>
    <w:rsid w:val="00AF6319"/>
    <w:rsid w:val="00AF74E5"/>
    <w:rsid w:val="00B00D94"/>
    <w:rsid w:val="00B01132"/>
    <w:rsid w:val="00B03DD8"/>
    <w:rsid w:val="00B04E67"/>
    <w:rsid w:val="00B05502"/>
    <w:rsid w:val="00B0677D"/>
    <w:rsid w:val="00B07003"/>
    <w:rsid w:val="00B074A3"/>
    <w:rsid w:val="00B11ED1"/>
    <w:rsid w:val="00B12C30"/>
    <w:rsid w:val="00B140D5"/>
    <w:rsid w:val="00B20CEA"/>
    <w:rsid w:val="00B242A7"/>
    <w:rsid w:val="00B250AE"/>
    <w:rsid w:val="00B35FE1"/>
    <w:rsid w:val="00B37BA7"/>
    <w:rsid w:val="00B37F8A"/>
    <w:rsid w:val="00B4222C"/>
    <w:rsid w:val="00B57B17"/>
    <w:rsid w:val="00B60251"/>
    <w:rsid w:val="00B60822"/>
    <w:rsid w:val="00B609E3"/>
    <w:rsid w:val="00B63A79"/>
    <w:rsid w:val="00B652DF"/>
    <w:rsid w:val="00B658B6"/>
    <w:rsid w:val="00B671D0"/>
    <w:rsid w:val="00B679AB"/>
    <w:rsid w:val="00B725AB"/>
    <w:rsid w:val="00B72F4C"/>
    <w:rsid w:val="00B7677B"/>
    <w:rsid w:val="00B81586"/>
    <w:rsid w:val="00B81D1A"/>
    <w:rsid w:val="00B83189"/>
    <w:rsid w:val="00B8424F"/>
    <w:rsid w:val="00B85E2C"/>
    <w:rsid w:val="00B85EB0"/>
    <w:rsid w:val="00B86AF3"/>
    <w:rsid w:val="00B928D7"/>
    <w:rsid w:val="00B970E3"/>
    <w:rsid w:val="00BA13A6"/>
    <w:rsid w:val="00BA1528"/>
    <w:rsid w:val="00BA189A"/>
    <w:rsid w:val="00BA258A"/>
    <w:rsid w:val="00BA2C42"/>
    <w:rsid w:val="00BA2CDE"/>
    <w:rsid w:val="00BA430C"/>
    <w:rsid w:val="00BA51E6"/>
    <w:rsid w:val="00BA73B7"/>
    <w:rsid w:val="00BA7F77"/>
    <w:rsid w:val="00BB3136"/>
    <w:rsid w:val="00BB32A8"/>
    <w:rsid w:val="00BB421B"/>
    <w:rsid w:val="00BB530E"/>
    <w:rsid w:val="00BB679D"/>
    <w:rsid w:val="00BB702B"/>
    <w:rsid w:val="00BB7D71"/>
    <w:rsid w:val="00BB7FE6"/>
    <w:rsid w:val="00BC097C"/>
    <w:rsid w:val="00BC4DE2"/>
    <w:rsid w:val="00BC694C"/>
    <w:rsid w:val="00BC7A1C"/>
    <w:rsid w:val="00BD3C5C"/>
    <w:rsid w:val="00BD4123"/>
    <w:rsid w:val="00BD464E"/>
    <w:rsid w:val="00BD52B3"/>
    <w:rsid w:val="00BE045B"/>
    <w:rsid w:val="00BE1A02"/>
    <w:rsid w:val="00BE209C"/>
    <w:rsid w:val="00BE244D"/>
    <w:rsid w:val="00BE4DBA"/>
    <w:rsid w:val="00BE64AC"/>
    <w:rsid w:val="00BE737E"/>
    <w:rsid w:val="00BF263E"/>
    <w:rsid w:val="00BF2CC5"/>
    <w:rsid w:val="00BF31CE"/>
    <w:rsid w:val="00BF484A"/>
    <w:rsid w:val="00BF4E2F"/>
    <w:rsid w:val="00BF5A12"/>
    <w:rsid w:val="00BF654B"/>
    <w:rsid w:val="00BF6C52"/>
    <w:rsid w:val="00BF7D25"/>
    <w:rsid w:val="00C01C06"/>
    <w:rsid w:val="00C02A15"/>
    <w:rsid w:val="00C03E1F"/>
    <w:rsid w:val="00C05645"/>
    <w:rsid w:val="00C062C4"/>
    <w:rsid w:val="00C06DBB"/>
    <w:rsid w:val="00C07528"/>
    <w:rsid w:val="00C114CC"/>
    <w:rsid w:val="00C13C54"/>
    <w:rsid w:val="00C16828"/>
    <w:rsid w:val="00C16E18"/>
    <w:rsid w:val="00C215D2"/>
    <w:rsid w:val="00C22CC2"/>
    <w:rsid w:val="00C269F2"/>
    <w:rsid w:val="00C30E49"/>
    <w:rsid w:val="00C40020"/>
    <w:rsid w:val="00C44066"/>
    <w:rsid w:val="00C44204"/>
    <w:rsid w:val="00C4555B"/>
    <w:rsid w:val="00C45929"/>
    <w:rsid w:val="00C46641"/>
    <w:rsid w:val="00C4703C"/>
    <w:rsid w:val="00C51BFF"/>
    <w:rsid w:val="00C5488F"/>
    <w:rsid w:val="00C57280"/>
    <w:rsid w:val="00C63EB8"/>
    <w:rsid w:val="00C648CA"/>
    <w:rsid w:val="00C65ACE"/>
    <w:rsid w:val="00C667AF"/>
    <w:rsid w:val="00C67306"/>
    <w:rsid w:val="00C73FA3"/>
    <w:rsid w:val="00C77F1E"/>
    <w:rsid w:val="00C81A1B"/>
    <w:rsid w:val="00C840A9"/>
    <w:rsid w:val="00C853D5"/>
    <w:rsid w:val="00C85456"/>
    <w:rsid w:val="00C85C09"/>
    <w:rsid w:val="00C91111"/>
    <w:rsid w:val="00C922C4"/>
    <w:rsid w:val="00C92C95"/>
    <w:rsid w:val="00C94825"/>
    <w:rsid w:val="00CA043E"/>
    <w:rsid w:val="00CA2AAC"/>
    <w:rsid w:val="00CA3FD3"/>
    <w:rsid w:val="00CA6500"/>
    <w:rsid w:val="00CA656B"/>
    <w:rsid w:val="00CB1540"/>
    <w:rsid w:val="00CB43DF"/>
    <w:rsid w:val="00CB6ED8"/>
    <w:rsid w:val="00CC0750"/>
    <w:rsid w:val="00CC454C"/>
    <w:rsid w:val="00CC71A9"/>
    <w:rsid w:val="00CD2341"/>
    <w:rsid w:val="00CD4AED"/>
    <w:rsid w:val="00CD4EAA"/>
    <w:rsid w:val="00CD5409"/>
    <w:rsid w:val="00CD62C8"/>
    <w:rsid w:val="00CD74EE"/>
    <w:rsid w:val="00CE0319"/>
    <w:rsid w:val="00CE3076"/>
    <w:rsid w:val="00CE549E"/>
    <w:rsid w:val="00CE7177"/>
    <w:rsid w:val="00CF1A5A"/>
    <w:rsid w:val="00CF1C7F"/>
    <w:rsid w:val="00D00D0E"/>
    <w:rsid w:val="00D00E76"/>
    <w:rsid w:val="00D0394C"/>
    <w:rsid w:val="00D04F29"/>
    <w:rsid w:val="00D061F7"/>
    <w:rsid w:val="00D20169"/>
    <w:rsid w:val="00D20D02"/>
    <w:rsid w:val="00D22F1E"/>
    <w:rsid w:val="00D25054"/>
    <w:rsid w:val="00D251C4"/>
    <w:rsid w:val="00D321F9"/>
    <w:rsid w:val="00D34261"/>
    <w:rsid w:val="00D348FA"/>
    <w:rsid w:val="00D40AC1"/>
    <w:rsid w:val="00D418EC"/>
    <w:rsid w:val="00D44187"/>
    <w:rsid w:val="00D46F2E"/>
    <w:rsid w:val="00D51CC5"/>
    <w:rsid w:val="00D53FFA"/>
    <w:rsid w:val="00D56499"/>
    <w:rsid w:val="00D5651A"/>
    <w:rsid w:val="00D57ED3"/>
    <w:rsid w:val="00D662F0"/>
    <w:rsid w:val="00D676CA"/>
    <w:rsid w:val="00D7074E"/>
    <w:rsid w:val="00D722CB"/>
    <w:rsid w:val="00D727A1"/>
    <w:rsid w:val="00D72B41"/>
    <w:rsid w:val="00D7553F"/>
    <w:rsid w:val="00D823DF"/>
    <w:rsid w:val="00D8241F"/>
    <w:rsid w:val="00D90143"/>
    <w:rsid w:val="00D90F41"/>
    <w:rsid w:val="00D91876"/>
    <w:rsid w:val="00D91FA9"/>
    <w:rsid w:val="00D9359D"/>
    <w:rsid w:val="00D9776F"/>
    <w:rsid w:val="00DA03E7"/>
    <w:rsid w:val="00DA4A91"/>
    <w:rsid w:val="00DA53AC"/>
    <w:rsid w:val="00DA627F"/>
    <w:rsid w:val="00DB285D"/>
    <w:rsid w:val="00DB532D"/>
    <w:rsid w:val="00DC1194"/>
    <w:rsid w:val="00DC1942"/>
    <w:rsid w:val="00DC2869"/>
    <w:rsid w:val="00DC5B7B"/>
    <w:rsid w:val="00DC6190"/>
    <w:rsid w:val="00DE3A05"/>
    <w:rsid w:val="00DE54E5"/>
    <w:rsid w:val="00DE6681"/>
    <w:rsid w:val="00DF22A4"/>
    <w:rsid w:val="00DF46DD"/>
    <w:rsid w:val="00DF79DF"/>
    <w:rsid w:val="00E0067B"/>
    <w:rsid w:val="00E02DFA"/>
    <w:rsid w:val="00E03472"/>
    <w:rsid w:val="00E12E6C"/>
    <w:rsid w:val="00E17728"/>
    <w:rsid w:val="00E22E9E"/>
    <w:rsid w:val="00E24F03"/>
    <w:rsid w:val="00E26691"/>
    <w:rsid w:val="00E26B72"/>
    <w:rsid w:val="00E313AF"/>
    <w:rsid w:val="00E3382A"/>
    <w:rsid w:val="00E346EA"/>
    <w:rsid w:val="00E34DA6"/>
    <w:rsid w:val="00E352DB"/>
    <w:rsid w:val="00E42DF1"/>
    <w:rsid w:val="00E44CB9"/>
    <w:rsid w:val="00E50545"/>
    <w:rsid w:val="00E518D9"/>
    <w:rsid w:val="00E51A1C"/>
    <w:rsid w:val="00E5443C"/>
    <w:rsid w:val="00E56422"/>
    <w:rsid w:val="00E62298"/>
    <w:rsid w:val="00E6581B"/>
    <w:rsid w:val="00E66597"/>
    <w:rsid w:val="00E67278"/>
    <w:rsid w:val="00E708D3"/>
    <w:rsid w:val="00E70E08"/>
    <w:rsid w:val="00E7542B"/>
    <w:rsid w:val="00E75FA8"/>
    <w:rsid w:val="00E8401D"/>
    <w:rsid w:val="00E845C1"/>
    <w:rsid w:val="00E861EF"/>
    <w:rsid w:val="00E87513"/>
    <w:rsid w:val="00E87E27"/>
    <w:rsid w:val="00E93C08"/>
    <w:rsid w:val="00E944D3"/>
    <w:rsid w:val="00E94F76"/>
    <w:rsid w:val="00E950DC"/>
    <w:rsid w:val="00EA08D1"/>
    <w:rsid w:val="00EA1FF9"/>
    <w:rsid w:val="00EA3788"/>
    <w:rsid w:val="00EB1A3C"/>
    <w:rsid w:val="00EB2D17"/>
    <w:rsid w:val="00EB3AE6"/>
    <w:rsid w:val="00EB4F13"/>
    <w:rsid w:val="00EB7D74"/>
    <w:rsid w:val="00EC148C"/>
    <w:rsid w:val="00EC17F1"/>
    <w:rsid w:val="00EC18BE"/>
    <w:rsid w:val="00EC5C0E"/>
    <w:rsid w:val="00EC5C31"/>
    <w:rsid w:val="00EC5DC8"/>
    <w:rsid w:val="00ED093B"/>
    <w:rsid w:val="00ED25D3"/>
    <w:rsid w:val="00ED475A"/>
    <w:rsid w:val="00ED484E"/>
    <w:rsid w:val="00EE20CA"/>
    <w:rsid w:val="00EE716D"/>
    <w:rsid w:val="00EE797F"/>
    <w:rsid w:val="00EE7D23"/>
    <w:rsid w:val="00EF10FF"/>
    <w:rsid w:val="00EF5527"/>
    <w:rsid w:val="00EF64C0"/>
    <w:rsid w:val="00F00E5C"/>
    <w:rsid w:val="00F066D6"/>
    <w:rsid w:val="00F12A08"/>
    <w:rsid w:val="00F15DA7"/>
    <w:rsid w:val="00F1652A"/>
    <w:rsid w:val="00F219C1"/>
    <w:rsid w:val="00F221A0"/>
    <w:rsid w:val="00F22CEB"/>
    <w:rsid w:val="00F23CF3"/>
    <w:rsid w:val="00F23E1A"/>
    <w:rsid w:val="00F24479"/>
    <w:rsid w:val="00F25548"/>
    <w:rsid w:val="00F27755"/>
    <w:rsid w:val="00F30163"/>
    <w:rsid w:val="00F329B1"/>
    <w:rsid w:val="00F3571A"/>
    <w:rsid w:val="00F37DCB"/>
    <w:rsid w:val="00F53A4F"/>
    <w:rsid w:val="00F53E9A"/>
    <w:rsid w:val="00F54B06"/>
    <w:rsid w:val="00F5775D"/>
    <w:rsid w:val="00F6315B"/>
    <w:rsid w:val="00F66B93"/>
    <w:rsid w:val="00F66CBB"/>
    <w:rsid w:val="00F70815"/>
    <w:rsid w:val="00F70834"/>
    <w:rsid w:val="00F70FA0"/>
    <w:rsid w:val="00F72DEA"/>
    <w:rsid w:val="00F750FD"/>
    <w:rsid w:val="00F753AE"/>
    <w:rsid w:val="00F81E10"/>
    <w:rsid w:val="00F867B3"/>
    <w:rsid w:val="00F96765"/>
    <w:rsid w:val="00FA2F7D"/>
    <w:rsid w:val="00FA34DA"/>
    <w:rsid w:val="00FA469F"/>
    <w:rsid w:val="00FA4C3A"/>
    <w:rsid w:val="00FA554B"/>
    <w:rsid w:val="00FA5F09"/>
    <w:rsid w:val="00FA780F"/>
    <w:rsid w:val="00FA7ECC"/>
    <w:rsid w:val="00FB1E46"/>
    <w:rsid w:val="00FB2D0E"/>
    <w:rsid w:val="00FB6D98"/>
    <w:rsid w:val="00FB74CA"/>
    <w:rsid w:val="00FB7E85"/>
    <w:rsid w:val="00FC31ED"/>
    <w:rsid w:val="00FC4652"/>
    <w:rsid w:val="00FC50B3"/>
    <w:rsid w:val="00FD23DB"/>
    <w:rsid w:val="00FD3E31"/>
    <w:rsid w:val="00FD573F"/>
    <w:rsid w:val="00FD57A7"/>
    <w:rsid w:val="00FD5821"/>
    <w:rsid w:val="00FE0178"/>
    <w:rsid w:val="00FE0E4B"/>
    <w:rsid w:val="00FE5700"/>
    <w:rsid w:val="00FE7592"/>
    <w:rsid w:val="00FF0E8E"/>
    <w:rsid w:val="00FF1081"/>
    <w:rsid w:val="00FF232E"/>
    <w:rsid w:val="00FF2860"/>
    <w:rsid w:val="00FF3E00"/>
    <w:rsid w:val="00FF54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E027E"/>
  <w15:docId w15:val="{E1B01576-59BA-48F3-9680-3F5FA3BB1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913"/>
    <w:pPr>
      <w:spacing w:after="60" w:line="259" w:lineRule="auto"/>
      <w:jc w:val="center"/>
    </w:pPr>
    <w:rPr>
      <w:sz w:val="20"/>
      <w:szCs w:val="20"/>
    </w:rPr>
  </w:style>
  <w:style w:type="paragraph" w:styleId="Ttulo1">
    <w:name w:val="heading 1"/>
    <w:basedOn w:val="Normal"/>
    <w:next w:val="Normal"/>
    <w:link w:val="Ttulo1Car"/>
    <w:uiPriority w:val="9"/>
    <w:qFormat/>
    <w:rsid w:val="001D57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80AA2"/>
    <w:pPr>
      <w:numPr>
        <w:numId w:val="22"/>
      </w:numPr>
      <w:spacing w:before="360" w:after="240" w:line="360" w:lineRule="auto"/>
      <w:jc w:val="left"/>
      <w:outlineLvl w:val="1"/>
    </w:pPr>
    <w:rPr>
      <w:rFonts w:ascii="Arial" w:hAnsi="Arial" w:cs="Arial"/>
      <w:b/>
      <w:sz w:val="36"/>
      <w:szCs w:val="32"/>
    </w:rPr>
  </w:style>
  <w:style w:type="paragraph" w:styleId="Ttulo3">
    <w:name w:val="heading 3"/>
    <w:basedOn w:val="Normal"/>
    <w:next w:val="Normal"/>
    <w:link w:val="Ttulo3Car"/>
    <w:uiPriority w:val="9"/>
    <w:unhideWhenUsed/>
    <w:qFormat/>
    <w:rsid w:val="00092A15"/>
    <w:pPr>
      <w:keepNext/>
      <w:keepLines/>
      <w:spacing w:before="40" w:after="0"/>
      <w:jc w:val="left"/>
      <w:outlineLvl w:val="2"/>
    </w:pPr>
    <w:rPr>
      <w:rFonts w:asciiTheme="majorHAnsi" w:eastAsiaTheme="majorEastAsia" w:hAnsiTheme="majorHAnsi" w:cstheme="majorBidi"/>
      <w:b/>
      <w:color w:val="000000" w:themeColor="text1"/>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913"/>
    <w:pPr>
      <w:tabs>
        <w:tab w:val="center" w:pos="4419"/>
        <w:tab w:val="right" w:pos="8838"/>
      </w:tabs>
    </w:pPr>
  </w:style>
  <w:style w:type="character" w:customStyle="1" w:styleId="EncabezadoCar">
    <w:name w:val="Encabezado Car"/>
    <w:basedOn w:val="Fuentedeprrafopredeter"/>
    <w:link w:val="Encabezado"/>
    <w:uiPriority w:val="99"/>
    <w:rsid w:val="00863913"/>
  </w:style>
  <w:style w:type="paragraph" w:styleId="Piedepgina">
    <w:name w:val="footer"/>
    <w:basedOn w:val="Normal"/>
    <w:link w:val="PiedepginaCar"/>
    <w:uiPriority w:val="99"/>
    <w:unhideWhenUsed/>
    <w:rsid w:val="00863913"/>
    <w:pPr>
      <w:tabs>
        <w:tab w:val="center" w:pos="4419"/>
        <w:tab w:val="right" w:pos="8838"/>
      </w:tabs>
    </w:pPr>
  </w:style>
  <w:style w:type="character" w:customStyle="1" w:styleId="PiedepginaCar">
    <w:name w:val="Pie de página Car"/>
    <w:basedOn w:val="Fuentedeprrafopredeter"/>
    <w:link w:val="Piedepgina"/>
    <w:uiPriority w:val="99"/>
    <w:rsid w:val="00863913"/>
  </w:style>
  <w:style w:type="paragraph" w:customStyle="1" w:styleId="Prrafobsico">
    <w:name w:val="[Párrafo básico]"/>
    <w:basedOn w:val="Normal"/>
    <w:uiPriority w:val="99"/>
    <w:rsid w:val="00863913"/>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s-ES_tradnl"/>
    </w:rPr>
  </w:style>
  <w:style w:type="paragraph" w:styleId="NormalWeb">
    <w:name w:val="Normal (Web)"/>
    <w:basedOn w:val="Normal"/>
    <w:uiPriority w:val="99"/>
    <w:semiHidden/>
    <w:unhideWhenUsed/>
    <w:rsid w:val="00EB3AE6"/>
    <w:pPr>
      <w:spacing w:before="100" w:beforeAutospacing="1" w:after="100" w:afterAutospacing="1" w:line="240" w:lineRule="auto"/>
      <w:jc w:val="left"/>
    </w:pPr>
    <w:rPr>
      <w:rFonts w:ascii="Times New Roman" w:eastAsiaTheme="minorEastAsia" w:hAnsi="Times New Roman" w:cs="Times New Roman"/>
      <w:sz w:val="24"/>
      <w:szCs w:val="24"/>
      <w:lang w:eastAsia="es-ES_tradnl"/>
    </w:rPr>
  </w:style>
  <w:style w:type="character" w:styleId="Nmerodepgina">
    <w:name w:val="page number"/>
    <w:basedOn w:val="Fuentedeprrafopredeter"/>
    <w:uiPriority w:val="99"/>
    <w:semiHidden/>
    <w:unhideWhenUsed/>
    <w:rsid w:val="00EB3AE6"/>
  </w:style>
  <w:style w:type="paragraph" w:styleId="Prrafodelista">
    <w:name w:val="List Paragraph"/>
    <w:basedOn w:val="Normal"/>
    <w:link w:val="PrrafodelistaCar"/>
    <w:uiPriority w:val="34"/>
    <w:qFormat/>
    <w:rsid w:val="005B6A61"/>
    <w:pPr>
      <w:spacing w:after="160"/>
      <w:ind w:left="720"/>
      <w:contextualSpacing/>
      <w:jc w:val="left"/>
    </w:pPr>
    <w:rPr>
      <w:sz w:val="22"/>
      <w:szCs w:val="22"/>
    </w:rPr>
  </w:style>
  <w:style w:type="paragraph" w:styleId="Revisin">
    <w:name w:val="Revision"/>
    <w:hidden/>
    <w:uiPriority w:val="99"/>
    <w:semiHidden/>
    <w:rsid w:val="00F37DCB"/>
    <w:rPr>
      <w:sz w:val="20"/>
      <w:szCs w:val="20"/>
    </w:rPr>
  </w:style>
  <w:style w:type="paragraph" w:customStyle="1" w:styleId="Ningnestilodeprrafo">
    <w:name w:val="[Ningún estilo de párrafo]"/>
    <w:rsid w:val="001166BA"/>
    <w:pPr>
      <w:autoSpaceDE w:val="0"/>
      <w:autoSpaceDN w:val="0"/>
      <w:adjustRightInd w:val="0"/>
      <w:spacing w:line="288" w:lineRule="auto"/>
      <w:textAlignment w:val="center"/>
    </w:pPr>
    <w:rPr>
      <w:rFonts w:ascii="Minion Pro" w:hAnsi="Minion Pro" w:cs="Minion Pro"/>
      <w:color w:val="000000"/>
      <w:lang w:val="es-ES_tradnl"/>
    </w:rPr>
  </w:style>
  <w:style w:type="character" w:customStyle="1" w:styleId="PrrafodelistaCar">
    <w:name w:val="Párrafo de lista Car"/>
    <w:basedOn w:val="Fuentedeprrafopredeter"/>
    <w:link w:val="Prrafodelista"/>
    <w:uiPriority w:val="34"/>
    <w:rsid w:val="0086262D"/>
    <w:rPr>
      <w:sz w:val="22"/>
      <w:szCs w:val="22"/>
    </w:rPr>
  </w:style>
  <w:style w:type="paragraph" w:styleId="Descripcin">
    <w:name w:val="caption"/>
    <w:basedOn w:val="Normal"/>
    <w:next w:val="Normal"/>
    <w:uiPriority w:val="35"/>
    <w:unhideWhenUsed/>
    <w:qFormat/>
    <w:rsid w:val="00B60822"/>
    <w:pPr>
      <w:spacing w:after="200" w:line="240" w:lineRule="auto"/>
    </w:pPr>
    <w:rPr>
      <w:i/>
      <w:iCs/>
      <w:color w:val="44546A" w:themeColor="text2"/>
      <w:sz w:val="18"/>
      <w:szCs w:val="18"/>
    </w:rPr>
  </w:style>
  <w:style w:type="paragraph" w:styleId="Textonotapie">
    <w:name w:val="footnote text"/>
    <w:basedOn w:val="Normal"/>
    <w:link w:val="TextonotapieCar"/>
    <w:semiHidden/>
    <w:unhideWhenUsed/>
    <w:rsid w:val="00112DEA"/>
    <w:pPr>
      <w:spacing w:after="0" w:line="240" w:lineRule="auto"/>
      <w:jc w:val="left"/>
    </w:pPr>
  </w:style>
  <w:style w:type="character" w:customStyle="1" w:styleId="TextonotapieCar">
    <w:name w:val="Texto nota pie Car"/>
    <w:basedOn w:val="Fuentedeprrafopredeter"/>
    <w:link w:val="Textonotapie"/>
    <w:semiHidden/>
    <w:rsid w:val="00112DEA"/>
    <w:rPr>
      <w:sz w:val="20"/>
      <w:szCs w:val="20"/>
    </w:rPr>
  </w:style>
  <w:style w:type="character" w:styleId="Refdenotaalpie">
    <w:name w:val="footnote reference"/>
    <w:basedOn w:val="Fuentedeprrafopredeter"/>
    <w:uiPriority w:val="99"/>
    <w:semiHidden/>
    <w:unhideWhenUsed/>
    <w:rsid w:val="00112DEA"/>
    <w:rPr>
      <w:vertAlign w:val="superscript"/>
    </w:rPr>
  </w:style>
  <w:style w:type="table" w:customStyle="1" w:styleId="Tabladelista2-nfasis11">
    <w:name w:val="Tabla de lista 2 - Énfasis 11"/>
    <w:basedOn w:val="Tablanormal"/>
    <w:uiPriority w:val="47"/>
    <w:rsid w:val="006F3508"/>
    <w:rPr>
      <w:sz w:val="22"/>
      <w:szCs w:val="22"/>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A809E2"/>
    <w:rPr>
      <w:color w:val="0563C1" w:themeColor="hyperlink"/>
      <w:u w:val="single"/>
    </w:rPr>
  </w:style>
  <w:style w:type="character" w:customStyle="1" w:styleId="Ttulo2Car">
    <w:name w:val="Título 2 Car"/>
    <w:basedOn w:val="Fuentedeprrafopredeter"/>
    <w:link w:val="Ttulo2"/>
    <w:uiPriority w:val="9"/>
    <w:rsid w:val="00080AA2"/>
    <w:rPr>
      <w:rFonts w:ascii="Arial" w:hAnsi="Arial" w:cs="Arial"/>
      <w:b/>
      <w:sz w:val="36"/>
      <w:szCs w:val="32"/>
    </w:rPr>
  </w:style>
  <w:style w:type="table" w:styleId="Tablaconcuadrcula">
    <w:name w:val="Table Grid"/>
    <w:basedOn w:val="Tablanormal"/>
    <w:uiPriority w:val="39"/>
    <w:rsid w:val="004C5E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21">
    <w:name w:val="Tabla de lista 21"/>
    <w:basedOn w:val="Tablanormal"/>
    <w:uiPriority w:val="47"/>
    <w:rsid w:val="007F241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nfasis11">
    <w:name w:val="Tabla de cuadrícula 2 - Énfasis 11"/>
    <w:basedOn w:val="Tablanormal"/>
    <w:uiPriority w:val="47"/>
    <w:rsid w:val="007B35CE"/>
    <w:rPr>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1Car">
    <w:name w:val="Título 1 Car"/>
    <w:basedOn w:val="Fuentedeprrafopredeter"/>
    <w:link w:val="Ttulo1"/>
    <w:uiPriority w:val="9"/>
    <w:rsid w:val="001D577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64AC"/>
    <w:pPr>
      <w:jc w:val="left"/>
      <w:outlineLvl w:val="9"/>
    </w:pPr>
    <w:rPr>
      <w:lang w:eastAsia="es-ES"/>
    </w:rPr>
  </w:style>
  <w:style w:type="paragraph" w:styleId="TDC1">
    <w:name w:val="toc 1"/>
    <w:basedOn w:val="Normal"/>
    <w:next w:val="Normal"/>
    <w:autoRedefine/>
    <w:uiPriority w:val="39"/>
    <w:unhideWhenUsed/>
    <w:rsid w:val="00BE64AC"/>
    <w:pPr>
      <w:spacing w:after="100"/>
    </w:pPr>
  </w:style>
  <w:style w:type="paragraph" w:styleId="TDC2">
    <w:name w:val="toc 2"/>
    <w:basedOn w:val="Normal"/>
    <w:next w:val="Normal"/>
    <w:autoRedefine/>
    <w:uiPriority w:val="39"/>
    <w:unhideWhenUsed/>
    <w:rsid w:val="00BE64AC"/>
    <w:pPr>
      <w:spacing w:after="100"/>
      <w:ind w:left="200"/>
    </w:pPr>
  </w:style>
  <w:style w:type="paragraph" w:styleId="TDC3">
    <w:name w:val="toc 3"/>
    <w:basedOn w:val="Normal"/>
    <w:next w:val="Normal"/>
    <w:autoRedefine/>
    <w:uiPriority w:val="39"/>
    <w:unhideWhenUsed/>
    <w:rsid w:val="00BE64AC"/>
    <w:pPr>
      <w:spacing w:after="100"/>
      <w:ind w:left="440"/>
      <w:jc w:val="left"/>
    </w:pPr>
    <w:rPr>
      <w:rFonts w:eastAsiaTheme="minorEastAsia"/>
      <w:sz w:val="22"/>
      <w:szCs w:val="22"/>
      <w:lang w:eastAsia="es-ES"/>
    </w:rPr>
  </w:style>
  <w:style w:type="paragraph" w:styleId="TDC4">
    <w:name w:val="toc 4"/>
    <w:basedOn w:val="Normal"/>
    <w:next w:val="Normal"/>
    <w:autoRedefine/>
    <w:uiPriority w:val="39"/>
    <w:unhideWhenUsed/>
    <w:rsid w:val="00BE64AC"/>
    <w:pPr>
      <w:spacing w:after="100"/>
      <w:ind w:left="660"/>
      <w:jc w:val="left"/>
    </w:pPr>
    <w:rPr>
      <w:rFonts w:eastAsiaTheme="minorEastAsia"/>
      <w:sz w:val="22"/>
      <w:szCs w:val="22"/>
      <w:lang w:eastAsia="es-ES"/>
    </w:rPr>
  </w:style>
  <w:style w:type="paragraph" w:styleId="TDC5">
    <w:name w:val="toc 5"/>
    <w:basedOn w:val="Normal"/>
    <w:next w:val="Normal"/>
    <w:autoRedefine/>
    <w:uiPriority w:val="39"/>
    <w:unhideWhenUsed/>
    <w:rsid w:val="00BE64AC"/>
    <w:pPr>
      <w:spacing w:after="100"/>
      <w:ind w:left="880"/>
      <w:jc w:val="left"/>
    </w:pPr>
    <w:rPr>
      <w:rFonts w:eastAsiaTheme="minorEastAsia"/>
      <w:sz w:val="22"/>
      <w:szCs w:val="22"/>
      <w:lang w:eastAsia="es-ES"/>
    </w:rPr>
  </w:style>
  <w:style w:type="paragraph" w:styleId="TDC6">
    <w:name w:val="toc 6"/>
    <w:basedOn w:val="Normal"/>
    <w:next w:val="Normal"/>
    <w:autoRedefine/>
    <w:uiPriority w:val="39"/>
    <w:unhideWhenUsed/>
    <w:rsid w:val="00BE64AC"/>
    <w:pPr>
      <w:spacing w:after="100"/>
      <w:ind w:left="1100"/>
      <w:jc w:val="left"/>
    </w:pPr>
    <w:rPr>
      <w:rFonts w:eastAsiaTheme="minorEastAsia"/>
      <w:sz w:val="22"/>
      <w:szCs w:val="22"/>
      <w:lang w:eastAsia="es-ES"/>
    </w:rPr>
  </w:style>
  <w:style w:type="paragraph" w:styleId="TDC7">
    <w:name w:val="toc 7"/>
    <w:basedOn w:val="Normal"/>
    <w:next w:val="Normal"/>
    <w:autoRedefine/>
    <w:uiPriority w:val="39"/>
    <w:unhideWhenUsed/>
    <w:rsid w:val="00BE64AC"/>
    <w:pPr>
      <w:spacing w:after="100"/>
      <w:ind w:left="1320"/>
      <w:jc w:val="left"/>
    </w:pPr>
    <w:rPr>
      <w:rFonts w:eastAsiaTheme="minorEastAsia"/>
      <w:sz w:val="22"/>
      <w:szCs w:val="22"/>
      <w:lang w:eastAsia="es-ES"/>
    </w:rPr>
  </w:style>
  <w:style w:type="paragraph" w:styleId="TDC8">
    <w:name w:val="toc 8"/>
    <w:basedOn w:val="Normal"/>
    <w:next w:val="Normal"/>
    <w:autoRedefine/>
    <w:uiPriority w:val="39"/>
    <w:unhideWhenUsed/>
    <w:rsid w:val="00BE64AC"/>
    <w:pPr>
      <w:spacing w:after="100"/>
      <w:ind w:left="1540"/>
      <w:jc w:val="left"/>
    </w:pPr>
    <w:rPr>
      <w:rFonts w:eastAsiaTheme="minorEastAsia"/>
      <w:sz w:val="22"/>
      <w:szCs w:val="22"/>
      <w:lang w:eastAsia="es-ES"/>
    </w:rPr>
  </w:style>
  <w:style w:type="paragraph" w:styleId="TDC9">
    <w:name w:val="toc 9"/>
    <w:basedOn w:val="Normal"/>
    <w:next w:val="Normal"/>
    <w:autoRedefine/>
    <w:uiPriority w:val="39"/>
    <w:unhideWhenUsed/>
    <w:rsid w:val="00BE64AC"/>
    <w:pPr>
      <w:spacing w:after="100"/>
      <w:ind w:left="1760"/>
      <w:jc w:val="left"/>
    </w:pPr>
    <w:rPr>
      <w:rFonts w:eastAsiaTheme="minorEastAsia"/>
      <w:sz w:val="22"/>
      <w:szCs w:val="22"/>
      <w:lang w:eastAsia="es-ES"/>
    </w:rPr>
  </w:style>
  <w:style w:type="character" w:customStyle="1" w:styleId="Mencinsinresolver1">
    <w:name w:val="Mención sin resolver1"/>
    <w:basedOn w:val="Fuentedeprrafopredeter"/>
    <w:uiPriority w:val="99"/>
    <w:semiHidden/>
    <w:unhideWhenUsed/>
    <w:rsid w:val="00BE64AC"/>
    <w:rPr>
      <w:color w:val="605E5C"/>
      <w:shd w:val="clear" w:color="auto" w:fill="E1DFDD"/>
    </w:rPr>
  </w:style>
  <w:style w:type="character" w:styleId="Refdecomentario">
    <w:name w:val="annotation reference"/>
    <w:basedOn w:val="Fuentedeprrafopredeter"/>
    <w:uiPriority w:val="99"/>
    <w:semiHidden/>
    <w:unhideWhenUsed/>
    <w:rsid w:val="00021A08"/>
    <w:rPr>
      <w:sz w:val="16"/>
      <w:szCs w:val="16"/>
    </w:rPr>
  </w:style>
  <w:style w:type="paragraph" w:styleId="Textocomentario">
    <w:name w:val="annotation text"/>
    <w:basedOn w:val="Normal"/>
    <w:link w:val="TextocomentarioCar"/>
    <w:uiPriority w:val="99"/>
    <w:semiHidden/>
    <w:unhideWhenUsed/>
    <w:rsid w:val="00021A08"/>
    <w:pPr>
      <w:spacing w:line="240" w:lineRule="auto"/>
    </w:pPr>
  </w:style>
  <w:style w:type="character" w:customStyle="1" w:styleId="TextocomentarioCar">
    <w:name w:val="Texto comentario Car"/>
    <w:basedOn w:val="Fuentedeprrafopredeter"/>
    <w:link w:val="Textocomentario"/>
    <w:uiPriority w:val="99"/>
    <w:semiHidden/>
    <w:rsid w:val="00021A08"/>
    <w:rPr>
      <w:sz w:val="20"/>
      <w:szCs w:val="20"/>
    </w:rPr>
  </w:style>
  <w:style w:type="paragraph" w:styleId="Asuntodelcomentario">
    <w:name w:val="annotation subject"/>
    <w:basedOn w:val="Textocomentario"/>
    <w:next w:val="Textocomentario"/>
    <w:link w:val="AsuntodelcomentarioCar"/>
    <w:uiPriority w:val="99"/>
    <w:semiHidden/>
    <w:unhideWhenUsed/>
    <w:rsid w:val="00021A08"/>
    <w:rPr>
      <w:b/>
      <w:bCs/>
    </w:rPr>
  </w:style>
  <w:style w:type="character" w:customStyle="1" w:styleId="AsuntodelcomentarioCar">
    <w:name w:val="Asunto del comentario Car"/>
    <w:basedOn w:val="TextocomentarioCar"/>
    <w:link w:val="Asuntodelcomentario"/>
    <w:uiPriority w:val="99"/>
    <w:semiHidden/>
    <w:rsid w:val="00021A08"/>
    <w:rPr>
      <w:b/>
      <w:bCs/>
      <w:sz w:val="20"/>
      <w:szCs w:val="20"/>
    </w:rPr>
  </w:style>
  <w:style w:type="paragraph" w:styleId="Textodeglobo">
    <w:name w:val="Balloon Text"/>
    <w:basedOn w:val="Normal"/>
    <w:link w:val="TextodegloboCar"/>
    <w:uiPriority w:val="99"/>
    <w:semiHidden/>
    <w:unhideWhenUsed/>
    <w:rsid w:val="00021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1A08"/>
    <w:rPr>
      <w:rFonts w:ascii="Segoe UI" w:hAnsi="Segoe UI" w:cs="Segoe UI"/>
      <w:sz w:val="18"/>
      <w:szCs w:val="18"/>
    </w:rPr>
  </w:style>
  <w:style w:type="character" w:customStyle="1" w:styleId="Ttulo3Car">
    <w:name w:val="Título 3 Car"/>
    <w:basedOn w:val="Fuentedeprrafopredeter"/>
    <w:link w:val="Ttulo3"/>
    <w:uiPriority w:val="9"/>
    <w:rsid w:val="00092A15"/>
    <w:rPr>
      <w:rFonts w:asciiTheme="majorHAnsi" w:eastAsiaTheme="majorEastAsia" w:hAnsiTheme="majorHAnsi" w:cstheme="majorBidi"/>
      <w:b/>
      <w:color w:val="000000" w:themeColor="text1"/>
      <w:sz w:val="28"/>
    </w:rPr>
  </w:style>
  <w:style w:type="character" w:styleId="Hipervnculovisitado">
    <w:name w:val="FollowedHyperlink"/>
    <w:basedOn w:val="Fuentedeprrafopredeter"/>
    <w:uiPriority w:val="99"/>
    <w:semiHidden/>
    <w:unhideWhenUsed/>
    <w:rsid w:val="00902B16"/>
    <w:rPr>
      <w:color w:val="954F72" w:themeColor="followedHyperlink"/>
      <w:u w:val="single"/>
    </w:rPr>
  </w:style>
  <w:style w:type="character" w:customStyle="1" w:styleId="Mencinsinresolver2">
    <w:name w:val="Mención sin resolver2"/>
    <w:basedOn w:val="Fuentedeprrafopredeter"/>
    <w:uiPriority w:val="99"/>
    <w:semiHidden/>
    <w:unhideWhenUsed/>
    <w:rsid w:val="00C63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68085">
      <w:bodyDiv w:val="1"/>
      <w:marLeft w:val="0"/>
      <w:marRight w:val="0"/>
      <w:marTop w:val="0"/>
      <w:marBottom w:val="0"/>
      <w:divBdr>
        <w:top w:val="none" w:sz="0" w:space="0" w:color="auto"/>
        <w:left w:val="none" w:sz="0" w:space="0" w:color="auto"/>
        <w:bottom w:val="none" w:sz="0" w:space="0" w:color="auto"/>
        <w:right w:val="none" w:sz="0" w:space="0" w:color="auto"/>
      </w:divBdr>
    </w:div>
    <w:div w:id="123624029">
      <w:bodyDiv w:val="1"/>
      <w:marLeft w:val="0"/>
      <w:marRight w:val="0"/>
      <w:marTop w:val="0"/>
      <w:marBottom w:val="0"/>
      <w:divBdr>
        <w:top w:val="none" w:sz="0" w:space="0" w:color="auto"/>
        <w:left w:val="none" w:sz="0" w:space="0" w:color="auto"/>
        <w:bottom w:val="none" w:sz="0" w:space="0" w:color="auto"/>
        <w:right w:val="none" w:sz="0" w:space="0" w:color="auto"/>
      </w:divBdr>
    </w:div>
    <w:div w:id="185825398">
      <w:bodyDiv w:val="1"/>
      <w:marLeft w:val="0"/>
      <w:marRight w:val="0"/>
      <w:marTop w:val="0"/>
      <w:marBottom w:val="0"/>
      <w:divBdr>
        <w:top w:val="none" w:sz="0" w:space="0" w:color="auto"/>
        <w:left w:val="none" w:sz="0" w:space="0" w:color="auto"/>
        <w:bottom w:val="none" w:sz="0" w:space="0" w:color="auto"/>
        <w:right w:val="none" w:sz="0" w:space="0" w:color="auto"/>
      </w:divBdr>
    </w:div>
    <w:div w:id="330644257">
      <w:bodyDiv w:val="1"/>
      <w:marLeft w:val="0"/>
      <w:marRight w:val="0"/>
      <w:marTop w:val="0"/>
      <w:marBottom w:val="0"/>
      <w:divBdr>
        <w:top w:val="none" w:sz="0" w:space="0" w:color="auto"/>
        <w:left w:val="none" w:sz="0" w:space="0" w:color="auto"/>
        <w:bottom w:val="none" w:sz="0" w:space="0" w:color="auto"/>
        <w:right w:val="none" w:sz="0" w:space="0" w:color="auto"/>
      </w:divBdr>
    </w:div>
    <w:div w:id="994143814">
      <w:bodyDiv w:val="1"/>
      <w:marLeft w:val="0"/>
      <w:marRight w:val="0"/>
      <w:marTop w:val="0"/>
      <w:marBottom w:val="0"/>
      <w:divBdr>
        <w:top w:val="none" w:sz="0" w:space="0" w:color="auto"/>
        <w:left w:val="none" w:sz="0" w:space="0" w:color="auto"/>
        <w:bottom w:val="none" w:sz="0" w:space="0" w:color="auto"/>
        <w:right w:val="none" w:sz="0" w:space="0" w:color="auto"/>
      </w:divBdr>
    </w:div>
    <w:div w:id="1177113683">
      <w:bodyDiv w:val="1"/>
      <w:marLeft w:val="0"/>
      <w:marRight w:val="0"/>
      <w:marTop w:val="0"/>
      <w:marBottom w:val="0"/>
      <w:divBdr>
        <w:top w:val="none" w:sz="0" w:space="0" w:color="auto"/>
        <w:left w:val="none" w:sz="0" w:space="0" w:color="auto"/>
        <w:bottom w:val="none" w:sz="0" w:space="0" w:color="auto"/>
        <w:right w:val="none" w:sz="0" w:space="0" w:color="auto"/>
      </w:divBdr>
    </w:div>
    <w:div w:id="1316035640">
      <w:bodyDiv w:val="1"/>
      <w:marLeft w:val="0"/>
      <w:marRight w:val="0"/>
      <w:marTop w:val="0"/>
      <w:marBottom w:val="0"/>
      <w:divBdr>
        <w:top w:val="none" w:sz="0" w:space="0" w:color="auto"/>
        <w:left w:val="none" w:sz="0" w:space="0" w:color="auto"/>
        <w:bottom w:val="none" w:sz="0" w:space="0" w:color="auto"/>
        <w:right w:val="none" w:sz="0" w:space="0" w:color="auto"/>
      </w:divBdr>
      <w:divsChild>
        <w:div w:id="627204205">
          <w:marLeft w:val="547"/>
          <w:marRight w:val="0"/>
          <w:marTop w:val="0"/>
          <w:marBottom w:val="0"/>
          <w:divBdr>
            <w:top w:val="none" w:sz="0" w:space="0" w:color="auto"/>
            <w:left w:val="none" w:sz="0" w:space="0" w:color="auto"/>
            <w:bottom w:val="none" w:sz="0" w:space="0" w:color="auto"/>
            <w:right w:val="none" w:sz="0" w:space="0" w:color="auto"/>
          </w:divBdr>
        </w:div>
      </w:divsChild>
    </w:div>
    <w:div w:id="1429616794">
      <w:bodyDiv w:val="1"/>
      <w:marLeft w:val="0"/>
      <w:marRight w:val="0"/>
      <w:marTop w:val="0"/>
      <w:marBottom w:val="0"/>
      <w:divBdr>
        <w:top w:val="none" w:sz="0" w:space="0" w:color="auto"/>
        <w:left w:val="none" w:sz="0" w:space="0" w:color="auto"/>
        <w:bottom w:val="none" w:sz="0" w:space="0" w:color="auto"/>
        <w:right w:val="none" w:sz="0" w:space="0" w:color="auto"/>
      </w:divBdr>
    </w:div>
    <w:div w:id="1552379366">
      <w:bodyDiv w:val="1"/>
      <w:marLeft w:val="0"/>
      <w:marRight w:val="0"/>
      <w:marTop w:val="0"/>
      <w:marBottom w:val="0"/>
      <w:divBdr>
        <w:top w:val="none" w:sz="0" w:space="0" w:color="auto"/>
        <w:left w:val="none" w:sz="0" w:space="0" w:color="auto"/>
        <w:bottom w:val="none" w:sz="0" w:space="0" w:color="auto"/>
        <w:right w:val="none" w:sz="0" w:space="0" w:color="auto"/>
      </w:divBdr>
    </w:div>
    <w:div w:id="1729260172">
      <w:bodyDiv w:val="1"/>
      <w:marLeft w:val="0"/>
      <w:marRight w:val="0"/>
      <w:marTop w:val="0"/>
      <w:marBottom w:val="0"/>
      <w:divBdr>
        <w:top w:val="none" w:sz="0" w:space="0" w:color="auto"/>
        <w:left w:val="none" w:sz="0" w:space="0" w:color="auto"/>
        <w:bottom w:val="none" w:sz="0" w:space="0" w:color="auto"/>
        <w:right w:val="none" w:sz="0" w:space="0" w:color="auto"/>
      </w:divBdr>
    </w:div>
    <w:div w:id="202147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42" Type="http://schemas.microsoft.com/office/2007/relationships/diagramDrawing" Target="diagrams/drawing1.xml"/><Relationship Id="rId47" Type="http://schemas.microsoft.com/office/2007/relationships/diagramDrawing" Target="diagrams/drawing2.xml"/><Relationship Id="rId63" Type="http://schemas.microsoft.com/office/2007/relationships/diagramDrawing" Target="diagrams/drawing5.xml"/><Relationship Id="rId68" Type="http://schemas.microsoft.com/office/2007/relationships/diagramDrawing" Target="diagrams/drawing6.xml"/><Relationship Id="rId16"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11" Type="http://schemas.openxmlformats.org/officeDocument/2006/relationships/image" Target="media/image4.jpeg"/><Relationship Id="rId24"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diagramData" Target="diagrams/data4.xml"/><Relationship Id="rId58" Type="http://schemas.openxmlformats.org/officeDocument/2006/relationships/image" Target="media/image14.jpeg"/><Relationship Id="rId66" Type="http://schemas.openxmlformats.org/officeDocument/2006/relationships/diagramQuickStyle" Target="diagrams/quickStyle6.xml"/><Relationship Id="rId74" Type="http://schemas.openxmlformats.org/officeDocument/2006/relationships/image" Target="media/image1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QuickStyle" Target="diagrams/quickStyle5.xml"/><Relationship Id="rId19"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14"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22"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1.jpeg"/><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diagramColors" Target="diagrams/colors4.xml"/><Relationship Id="rId64" Type="http://schemas.openxmlformats.org/officeDocument/2006/relationships/diagramData" Target="diagrams/data6.xml"/><Relationship Id="rId69" Type="http://schemas.openxmlformats.org/officeDocument/2006/relationships/diagramData" Target="diagrams/data7.xml"/><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diagramColors" Target="diagrams/colors3.xml"/><Relationship Id="rId72" Type="http://schemas.openxmlformats.org/officeDocument/2006/relationships/diagramColors" Target="diagrams/colors7.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25" Type="http://schemas.openxmlformats.org/officeDocument/2006/relationships/image" Target="media/image6.jpeg"/><Relationship Id="rId33" Type="http://schemas.openxmlformats.org/officeDocument/2006/relationships/header" Target="header4.xm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diagramData" Target="diagrams/data5.xml"/><Relationship Id="rId67" Type="http://schemas.openxmlformats.org/officeDocument/2006/relationships/diagramColors" Target="diagrams/colors6.xml"/><Relationship Id="rId20"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41" Type="http://schemas.openxmlformats.org/officeDocument/2006/relationships/diagramColors" Target="diagrams/colors1.xml"/><Relationship Id="rId54" Type="http://schemas.openxmlformats.org/officeDocument/2006/relationships/diagramLayout" Target="diagrams/layout4.xml"/><Relationship Id="rId62" Type="http://schemas.openxmlformats.org/officeDocument/2006/relationships/diagramColors" Target="diagrams/colors5.xml"/><Relationship Id="rId70" Type="http://schemas.openxmlformats.org/officeDocument/2006/relationships/diagramLayout" Target="diagrams/layout7.xml"/><Relationship Id="rId7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23"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28" Type="http://schemas.openxmlformats.org/officeDocument/2006/relationships/footer" Target="footer1.xml"/><Relationship Id="rId36" Type="http://schemas.openxmlformats.org/officeDocument/2006/relationships/image" Target="media/image12.jpeg"/><Relationship Id="rId49" Type="http://schemas.openxmlformats.org/officeDocument/2006/relationships/diagramLayout" Target="diagrams/layout3.xml"/><Relationship Id="rId57" Type="http://schemas.microsoft.com/office/2007/relationships/diagramDrawing" Target="diagrams/drawing4.xml"/><Relationship Id="rId10" Type="http://schemas.openxmlformats.org/officeDocument/2006/relationships/image" Target="media/image3.jpeg"/><Relationship Id="rId31" Type="http://schemas.openxmlformats.org/officeDocument/2006/relationships/footer" Target="footer3.xml"/><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diagramLayout" Target="diagrams/layout5.xml"/><Relationship Id="rId65" Type="http://schemas.openxmlformats.org/officeDocument/2006/relationships/diagramLayout" Target="diagrams/layout6.xml"/><Relationship Id="rId73" Type="http://schemas.microsoft.com/office/2007/relationships/diagramDrawing" Target="diagrams/drawing7.xml"/><Relationship Id="rId7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18" Type="http://schemas.openxmlformats.org/officeDocument/2006/relationships/hyperlink" Target="file:///\\Nas12-04.sanidad.msc\pscastellana\DG-DISCAPACIDAD\Cyo\ESTRATEGIAS_Y_PLANES_PROPIOS\PLAN%20NACIONAL%20ACCESIBILIDAD\2022\CM\CDGAE\20230718_II_Plan_Nacional_de_Accesibilidad.docx" TargetMode="External"/><Relationship Id="rId39" Type="http://schemas.openxmlformats.org/officeDocument/2006/relationships/diagramLayout" Target="diagrams/layout1.xml"/><Relationship Id="rId34" Type="http://schemas.openxmlformats.org/officeDocument/2006/relationships/footer" Target="footer4.xml"/><Relationship Id="rId50" Type="http://schemas.openxmlformats.org/officeDocument/2006/relationships/diagramQuickStyle" Target="diagrams/quickStyle3.xml"/><Relationship Id="rId55" Type="http://schemas.openxmlformats.org/officeDocument/2006/relationships/diagramQuickStyle" Target="diagrams/quickStyle4.xml"/><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diagramQuickStyle" Target="diagrams/quickStyle7.xml"/><Relationship Id="rId2" Type="http://schemas.openxmlformats.org/officeDocument/2006/relationships/numbering" Target="numbering.xml"/><Relationship Id="rId2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jpg"/></Relationships>
</file>

<file path=word/_rels/footer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641289-72DC-4799-8157-8359432164E3}"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es-ES"/>
        </a:p>
      </dgm:t>
    </dgm:pt>
    <dgm:pt modelId="{F12535C8-0B24-4297-BA6B-DEC514456CE6}">
      <dgm:prSet phldrT="[Texto]" custT="1"/>
      <dgm:spPr/>
      <dgm:t>
        <a:bodyPr/>
        <a:lstStyle/>
        <a:p>
          <a:pPr algn="ctr"/>
          <a:r>
            <a:rPr lang="es-ES" sz="1000">
              <a:latin typeface="Arial" panose="020B0604020202020204" pitchFamily="34" charset="0"/>
              <a:cs typeface="Arial" panose="020B0604020202020204" pitchFamily="34" charset="0"/>
            </a:rPr>
            <a:t>Unión Europea</a:t>
          </a:r>
        </a:p>
      </dgm:t>
    </dgm:pt>
    <dgm:pt modelId="{91DAB5AB-B222-424C-B4F4-E0C681732700}" type="parTrans" cxnId="{126CEBA6-6517-4D7B-A264-12BBCB5D9475}">
      <dgm:prSet/>
      <dgm:spPr/>
      <dgm:t>
        <a:bodyPr/>
        <a:lstStyle/>
        <a:p>
          <a:pPr algn="ctr"/>
          <a:endParaRPr lang="es-ES" sz="1000">
            <a:latin typeface="Arial" panose="020B0604020202020204" pitchFamily="34" charset="0"/>
            <a:cs typeface="Arial" panose="020B0604020202020204" pitchFamily="34" charset="0"/>
          </a:endParaRPr>
        </a:p>
      </dgm:t>
    </dgm:pt>
    <dgm:pt modelId="{612D98C4-0B60-4134-961E-8D057DB5C870}" type="sibTrans" cxnId="{126CEBA6-6517-4D7B-A264-12BBCB5D9475}">
      <dgm:prSet/>
      <dgm:spPr/>
      <dgm:t>
        <a:bodyPr/>
        <a:lstStyle/>
        <a:p>
          <a:pPr algn="ctr"/>
          <a:endParaRPr lang="es-ES" sz="1000">
            <a:latin typeface="Arial" panose="020B0604020202020204" pitchFamily="34" charset="0"/>
            <a:cs typeface="Arial" panose="020B0604020202020204" pitchFamily="34" charset="0"/>
          </a:endParaRPr>
        </a:p>
      </dgm:t>
    </dgm:pt>
    <dgm:pt modelId="{078E3563-9279-4DAF-92FB-1A7D76EBA58D}">
      <dgm:prSet phldrT="[Texto]" custT="1"/>
      <dgm:spPr/>
      <dgm:t>
        <a:bodyPr/>
        <a:lstStyle/>
        <a:p>
          <a:pPr algn="ctr"/>
          <a:r>
            <a:rPr lang="es-ES" sz="1000">
              <a:latin typeface="Arial" panose="020B0604020202020204" pitchFamily="34" charset="0"/>
              <a:cs typeface="Arial" panose="020B0604020202020204" pitchFamily="34" charset="0"/>
            </a:rPr>
            <a:t>Administración General del Estado</a:t>
          </a:r>
        </a:p>
      </dgm:t>
    </dgm:pt>
    <dgm:pt modelId="{E839823A-5260-46FD-A10F-17330F209AF3}" type="parTrans" cxnId="{2349F154-AF35-42D2-88EF-124ACC388127}">
      <dgm:prSet/>
      <dgm:spPr/>
      <dgm:t>
        <a:bodyPr/>
        <a:lstStyle/>
        <a:p>
          <a:pPr algn="ctr"/>
          <a:endParaRPr lang="es-ES" sz="1000">
            <a:latin typeface="Arial" panose="020B0604020202020204" pitchFamily="34" charset="0"/>
            <a:cs typeface="Arial" panose="020B0604020202020204" pitchFamily="34" charset="0"/>
          </a:endParaRPr>
        </a:p>
      </dgm:t>
    </dgm:pt>
    <dgm:pt modelId="{339BAA02-0273-45E5-979B-9A7E813D38E7}" type="sibTrans" cxnId="{2349F154-AF35-42D2-88EF-124ACC388127}">
      <dgm:prSet/>
      <dgm:spPr/>
      <dgm:t>
        <a:bodyPr/>
        <a:lstStyle/>
        <a:p>
          <a:pPr algn="ctr"/>
          <a:endParaRPr lang="es-ES" sz="1000">
            <a:latin typeface="Arial" panose="020B0604020202020204" pitchFamily="34" charset="0"/>
            <a:cs typeface="Arial" panose="020B0604020202020204" pitchFamily="34" charset="0"/>
          </a:endParaRPr>
        </a:p>
      </dgm:t>
    </dgm:pt>
    <dgm:pt modelId="{5A5FBFC2-CB97-43E6-BA9C-AC3C2364041B}">
      <dgm:prSet phldrT="[Texto]" custT="1"/>
      <dgm:spPr/>
      <dgm:t>
        <a:bodyPr/>
        <a:lstStyle/>
        <a:p>
          <a:pPr algn="ctr"/>
          <a:r>
            <a:rPr lang="es-ES" sz="1000">
              <a:latin typeface="Arial" panose="020B0604020202020204" pitchFamily="34" charset="0"/>
              <a:cs typeface="Arial" panose="020B0604020202020204" pitchFamily="34" charset="0"/>
            </a:rPr>
            <a:t>Comunidades autónomas</a:t>
          </a:r>
        </a:p>
      </dgm:t>
    </dgm:pt>
    <dgm:pt modelId="{15D43884-8646-4183-B8E5-23B151B083A8}" type="parTrans" cxnId="{25DD8DF0-607C-467A-ADAC-9DA58454FB2B}">
      <dgm:prSet/>
      <dgm:spPr/>
      <dgm:t>
        <a:bodyPr/>
        <a:lstStyle/>
        <a:p>
          <a:pPr algn="ctr"/>
          <a:endParaRPr lang="es-ES" sz="1000">
            <a:latin typeface="Arial" panose="020B0604020202020204" pitchFamily="34" charset="0"/>
            <a:cs typeface="Arial" panose="020B0604020202020204" pitchFamily="34" charset="0"/>
          </a:endParaRPr>
        </a:p>
      </dgm:t>
    </dgm:pt>
    <dgm:pt modelId="{66307030-7A61-4186-9823-506938E431F8}" type="sibTrans" cxnId="{25DD8DF0-607C-467A-ADAC-9DA58454FB2B}">
      <dgm:prSet/>
      <dgm:spPr/>
      <dgm:t>
        <a:bodyPr/>
        <a:lstStyle/>
        <a:p>
          <a:pPr algn="ctr"/>
          <a:endParaRPr lang="es-ES" sz="1000">
            <a:latin typeface="Arial" panose="020B0604020202020204" pitchFamily="34" charset="0"/>
            <a:cs typeface="Arial" panose="020B0604020202020204" pitchFamily="34" charset="0"/>
          </a:endParaRPr>
        </a:p>
      </dgm:t>
    </dgm:pt>
    <dgm:pt modelId="{9AE7D238-832D-4D7B-B9F8-6D789DFBF441}">
      <dgm:prSet phldrT="[Texto]" custT="1"/>
      <dgm:spPr/>
      <dgm:t>
        <a:bodyPr/>
        <a:lstStyle/>
        <a:p>
          <a:pPr algn="ctr"/>
          <a:r>
            <a:rPr lang="es-ES" sz="1000">
              <a:latin typeface="Arial" panose="020B0604020202020204" pitchFamily="34" charset="0"/>
              <a:cs typeface="Arial" panose="020B0604020202020204" pitchFamily="34" charset="0"/>
            </a:rPr>
            <a:t>Entes locales</a:t>
          </a:r>
        </a:p>
      </dgm:t>
    </dgm:pt>
    <dgm:pt modelId="{BFB52812-5CB2-4063-A141-F6C317EE5792}" type="parTrans" cxnId="{8448AF74-789E-4229-BDD2-A13E197386FB}">
      <dgm:prSet/>
      <dgm:spPr/>
      <dgm:t>
        <a:bodyPr/>
        <a:lstStyle/>
        <a:p>
          <a:pPr algn="ctr"/>
          <a:endParaRPr lang="es-ES" sz="1000">
            <a:latin typeface="Arial" panose="020B0604020202020204" pitchFamily="34" charset="0"/>
            <a:cs typeface="Arial" panose="020B0604020202020204" pitchFamily="34" charset="0"/>
          </a:endParaRPr>
        </a:p>
      </dgm:t>
    </dgm:pt>
    <dgm:pt modelId="{78080499-387B-4AA2-8218-BA96D9293429}" type="sibTrans" cxnId="{8448AF74-789E-4229-BDD2-A13E197386FB}">
      <dgm:prSet/>
      <dgm:spPr/>
      <dgm:t>
        <a:bodyPr/>
        <a:lstStyle/>
        <a:p>
          <a:pPr algn="ctr"/>
          <a:endParaRPr lang="es-ES" sz="1000">
            <a:latin typeface="Arial" panose="020B0604020202020204" pitchFamily="34" charset="0"/>
            <a:cs typeface="Arial" panose="020B0604020202020204" pitchFamily="34" charset="0"/>
          </a:endParaRPr>
        </a:p>
      </dgm:t>
    </dgm:pt>
    <dgm:pt modelId="{35CE697C-C270-462B-94B2-1D5397595E66}" type="pres">
      <dgm:prSet presAssocID="{7B641289-72DC-4799-8157-8359432164E3}" presName="Name0" presStyleCnt="0">
        <dgm:presLayoutVars>
          <dgm:chMax val="7"/>
          <dgm:resizeHandles val="exact"/>
        </dgm:presLayoutVars>
      </dgm:prSet>
      <dgm:spPr/>
    </dgm:pt>
    <dgm:pt modelId="{DD206393-0FDB-445C-83BE-379B9019B308}" type="pres">
      <dgm:prSet presAssocID="{7B641289-72DC-4799-8157-8359432164E3}" presName="comp1" presStyleCnt="0"/>
      <dgm:spPr/>
    </dgm:pt>
    <dgm:pt modelId="{E47C95B5-DE91-45D0-8F2F-0DD5424CF2C8}" type="pres">
      <dgm:prSet presAssocID="{7B641289-72DC-4799-8157-8359432164E3}" presName="circle1" presStyleLbl="node1" presStyleIdx="0" presStyleCnt="4" custScaleX="109192"/>
      <dgm:spPr/>
    </dgm:pt>
    <dgm:pt modelId="{F2F1C825-C4C6-4898-9011-341764037CE0}" type="pres">
      <dgm:prSet presAssocID="{7B641289-72DC-4799-8157-8359432164E3}" presName="c1text" presStyleLbl="node1" presStyleIdx="0" presStyleCnt="4">
        <dgm:presLayoutVars>
          <dgm:bulletEnabled val="1"/>
        </dgm:presLayoutVars>
      </dgm:prSet>
      <dgm:spPr/>
    </dgm:pt>
    <dgm:pt modelId="{CBE14477-635F-4CC9-9714-CC1B7FE24146}" type="pres">
      <dgm:prSet presAssocID="{7B641289-72DC-4799-8157-8359432164E3}" presName="comp2" presStyleCnt="0"/>
      <dgm:spPr/>
    </dgm:pt>
    <dgm:pt modelId="{DA1C7857-2F1E-4863-B896-B35EB65980C5}" type="pres">
      <dgm:prSet presAssocID="{7B641289-72DC-4799-8157-8359432164E3}" presName="circle2" presStyleLbl="node1" presStyleIdx="1" presStyleCnt="4" custScaleX="127437" custScaleY="101862"/>
      <dgm:spPr/>
    </dgm:pt>
    <dgm:pt modelId="{98D0E82B-1A89-4F13-AEEE-6B27E3776CE4}" type="pres">
      <dgm:prSet presAssocID="{7B641289-72DC-4799-8157-8359432164E3}" presName="c2text" presStyleLbl="node1" presStyleIdx="1" presStyleCnt="4">
        <dgm:presLayoutVars>
          <dgm:bulletEnabled val="1"/>
        </dgm:presLayoutVars>
      </dgm:prSet>
      <dgm:spPr/>
    </dgm:pt>
    <dgm:pt modelId="{5A994BD9-DF38-4EF4-9CB5-2E9732017994}" type="pres">
      <dgm:prSet presAssocID="{7B641289-72DC-4799-8157-8359432164E3}" presName="comp3" presStyleCnt="0"/>
      <dgm:spPr/>
    </dgm:pt>
    <dgm:pt modelId="{F086E7A1-4808-46C0-BB46-1B788F7D80D5}" type="pres">
      <dgm:prSet presAssocID="{7B641289-72DC-4799-8157-8359432164E3}" presName="circle3" presStyleLbl="node1" presStyleIdx="2" presStyleCnt="4" custScaleX="120706"/>
      <dgm:spPr/>
    </dgm:pt>
    <dgm:pt modelId="{A0758CEC-619B-48C8-B7B0-2EA7581A0D2E}" type="pres">
      <dgm:prSet presAssocID="{7B641289-72DC-4799-8157-8359432164E3}" presName="c3text" presStyleLbl="node1" presStyleIdx="2" presStyleCnt="4">
        <dgm:presLayoutVars>
          <dgm:bulletEnabled val="1"/>
        </dgm:presLayoutVars>
      </dgm:prSet>
      <dgm:spPr/>
    </dgm:pt>
    <dgm:pt modelId="{D8220A30-FE6B-484A-8F23-528205C619AA}" type="pres">
      <dgm:prSet presAssocID="{7B641289-72DC-4799-8157-8359432164E3}" presName="comp4" presStyleCnt="0"/>
      <dgm:spPr/>
    </dgm:pt>
    <dgm:pt modelId="{71E65870-AB49-4D9C-BCCF-36D373B3B3C7}" type="pres">
      <dgm:prSet presAssocID="{7B641289-72DC-4799-8157-8359432164E3}" presName="circle4" presStyleLbl="node1" presStyleIdx="3" presStyleCnt="4"/>
      <dgm:spPr/>
    </dgm:pt>
    <dgm:pt modelId="{F131396A-F788-422C-AE87-4D464DC7544D}" type="pres">
      <dgm:prSet presAssocID="{7B641289-72DC-4799-8157-8359432164E3}" presName="c4text" presStyleLbl="node1" presStyleIdx="3" presStyleCnt="4">
        <dgm:presLayoutVars>
          <dgm:bulletEnabled val="1"/>
        </dgm:presLayoutVars>
      </dgm:prSet>
      <dgm:spPr/>
    </dgm:pt>
  </dgm:ptLst>
  <dgm:cxnLst>
    <dgm:cxn modelId="{88DE5C04-987A-4D94-9EC4-E36A892FA645}" type="presOf" srcId="{078E3563-9279-4DAF-92FB-1A7D76EBA58D}" destId="{DA1C7857-2F1E-4863-B896-B35EB65980C5}" srcOrd="0" destOrd="0" presId="urn:microsoft.com/office/officeart/2005/8/layout/venn2"/>
    <dgm:cxn modelId="{E992E215-ECD0-4403-B431-F349E1326792}" type="presOf" srcId="{9AE7D238-832D-4D7B-B9F8-6D789DFBF441}" destId="{F131396A-F788-422C-AE87-4D464DC7544D}" srcOrd="1" destOrd="0" presId="urn:microsoft.com/office/officeart/2005/8/layout/venn2"/>
    <dgm:cxn modelId="{872D7A1F-6F78-4F62-A0DB-0F61A8933AE8}" type="presOf" srcId="{7B641289-72DC-4799-8157-8359432164E3}" destId="{35CE697C-C270-462B-94B2-1D5397595E66}" srcOrd="0" destOrd="0" presId="urn:microsoft.com/office/officeart/2005/8/layout/venn2"/>
    <dgm:cxn modelId="{43831762-51A1-4757-BC4E-4DB37ACDCA4B}" type="presOf" srcId="{9AE7D238-832D-4D7B-B9F8-6D789DFBF441}" destId="{71E65870-AB49-4D9C-BCCF-36D373B3B3C7}" srcOrd="0" destOrd="0" presId="urn:microsoft.com/office/officeart/2005/8/layout/venn2"/>
    <dgm:cxn modelId="{D1139E47-5D59-46AD-8DD0-B5658AAFAD80}" type="presOf" srcId="{5A5FBFC2-CB97-43E6-BA9C-AC3C2364041B}" destId="{F086E7A1-4808-46C0-BB46-1B788F7D80D5}" srcOrd="0" destOrd="0" presId="urn:microsoft.com/office/officeart/2005/8/layout/venn2"/>
    <dgm:cxn modelId="{5B577469-AD98-4BC5-98F7-7222360C17E6}" type="presOf" srcId="{F12535C8-0B24-4297-BA6B-DEC514456CE6}" destId="{E47C95B5-DE91-45D0-8F2F-0DD5424CF2C8}" srcOrd="0" destOrd="0" presId="urn:microsoft.com/office/officeart/2005/8/layout/venn2"/>
    <dgm:cxn modelId="{8448AF74-789E-4229-BDD2-A13E197386FB}" srcId="{7B641289-72DC-4799-8157-8359432164E3}" destId="{9AE7D238-832D-4D7B-B9F8-6D789DFBF441}" srcOrd="3" destOrd="0" parTransId="{BFB52812-5CB2-4063-A141-F6C317EE5792}" sibTransId="{78080499-387B-4AA2-8218-BA96D9293429}"/>
    <dgm:cxn modelId="{2349F154-AF35-42D2-88EF-124ACC388127}" srcId="{7B641289-72DC-4799-8157-8359432164E3}" destId="{078E3563-9279-4DAF-92FB-1A7D76EBA58D}" srcOrd="1" destOrd="0" parTransId="{E839823A-5260-46FD-A10F-17330F209AF3}" sibTransId="{339BAA02-0273-45E5-979B-9A7E813D38E7}"/>
    <dgm:cxn modelId="{2D92F458-9D9B-4C71-B65E-6D41B11E3A19}" type="presOf" srcId="{F12535C8-0B24-4297-BA6B-DEC514456CE6}" destId="{F2F1C825-C4C6-4898-9011-341764037CE0}" srcOrd="1" destOrd="0" presId="urn:microsoft.com/office/officeart/2005/8/layout/venn2"/>
    <dgm:cxn modelId="{FD27CA92-F7D1-4063-BC20-522442B1C97C}" type="presOf" srcId="{5A5FBFC2-CB97-43E6-BA9C-AC3C2364041B}" destId="{A0758CEC-619B-48C8-B7B0-2EA7581A0D2E}" srcOrd="1" destOrd="0" presId="urn:microsoft.com/office/officeart/2005/8/layout/venn2"/>
    <dgm:cxn modelId="{126CEBA6-6517-4D7B-A264-12BBCB5D9475}" srcId="{7B641289-72DC-4799-8157-8359432164E3}" destId="{F12535C8-0B24-4297-BA6B-DEC514456CE6}" srcOrd="0" destOrd="0" parTransId="{91DAB5AB-B222-424C-B4F4-E0C681732700}" sibTransId="{612D98C4-0B60-4134-961E-8D057DB5C870}"/>
    <dgm:cxn modelId="{213610CB-EA90-4068-A613-AEB8FF508104}" type="presOf" srcId="{078E3563-9279-4DAF-92FB-1A7D76EBA58D}" destId="{98D0E82B-1A89-4F13-AEEE-6B27E3776CE4}" srcOrd="1" destOrd="0" presId="urn:microsoft.com/office/officeart/2005/8/layout/venn2"/>
    <dgm:cxn modelId="{25DD8DF0-607C-467A-ADAC-9DA58454FB2B}" srcId="{7B641289-72DC-4799-8157-8359432164E3}" destId="{5A5FBFC2-CB97-43E6-BA9C-AC3C2364041B}" srcOrd="2" destOrd="0" parTransId="{15D43884-8646-4183-B8E5-23B151B083A8}" sibTransId="{66307030-7A61-4186-9823-506938E431F8}"/>
    <dgm:cxn modelId="{830425AF-6B97-423D-87F9-BB85AE7C113C}" type="presParOf" srcId="{35CE697C-C270-462B-94B2-1D5397595E66}" destId="{DD206393-0FDB-445C-83BE-379B9019B308}" srcOrd="0" destOrd="0" presId="urn:microsoft.com/office/officeart/2005/8/layout/venn2"/>
    <dgm:cxn modelId="{A4C0EE0D-67D2-415B-96DA-443F02623DB0}" type="presParOf" srcId="{DD206393-0FDB-445C-83BE-379B9019B308}" destId="{E47C95B5-DE91-45D0-8F2F-0DD5424CF2C8}" srcOrd="0" destOrd="0" presId="urn:microsoft.com/office/officeart/2005/8/layout/venn2"/>
    <dgm:cxn modelId="{100BB416-04AC-4463-9E0D-36EECF8C8446}" type="presParOf" srcId="{DD206393-0FDB-445C-83BE-379B9019B308}" destId="{F2F1C825-C4C6-4898-9011-341764037CE0}" srcOrd="1" destOrd="0" presId="urn:microsoft.com/office/officeart/2005/8/layout/venn2"/>
    <dgm:cxn modelId="{C1D199DF-E89C-4319-B0BE-457D8034FD73}" type="presParOf" srcId="{35CE697C-C270-462B-94B2-1D5397595E66}" destId="{CBE14477-635F-4CC9-9714-CC1B7FE24146}" srcOrd="1" destOrd="0" presId="urn:microsoft.com/office/officeart/2005/8/layout/venn2"/>
    <dgm:cxn modelId="{CEEEAA09-301D-410F-9B75-92A13F0EBC08}" type="presParOf" srcId="{CBE14477-635F-4CC9-9714-CC1B7FE24146}" destId="{DA1C7857-2F1E-4863-B896-B35EB65980C5}" srcOrd="0" destOrd="0" presId="urn:microsoft.com/office/officeart/2005/8/layout/venn2"/>
    <dgm:cxn modelId="{F824A26B-CB13-4571-83D1-624CDE63D2B5}" type="presParOf" srcId="{CBE14477-635F-4CC9-9714-CC1B7FE24146}" destId="{98D0E82B-1A89-4F13-AEEE-6B27E3776CE4}" srcOrd="1" destOrd="0" presId="urn:microsoft.com/office/officeart/2005/8/layout/venn2"/>
    <dgm:cxn modelId="{7AD03F6E-6EDB-4B5E-A847-857ECE4C7FA6}" type="presParOf" srcId="{35CE697C-C270-462B-94B2-1D5397595E66}" destId="{5A994BD9-DF38-4EF4-9CB5-2E9732017994}" srcOrd="2" destOrd="0" presId="urn:microsoft.com/office/officeart/2005/8/layout/venn2"/>
    <dgm:cxn modelId="{732D5683-643B-4626-84D9-B734B08E5CBB}" type="presParOf" srcId="{5A994BD9-DF38-4EF4-9CB5-2E9732017994}" destId="{F086E7A1-4808-46C0-BB46-1B788F7D80D5}" srcOrd="0" destOrd="0" presId="urn:microsoft.com/office/officeart/2005/8/layout/venn2"/>
    <dgm:cxn modelId="{BDADC2D3-09BD-418E-BABD-0DE0E4BB4F0B}" type="presParOf" srcId="{5A994BD9-DF38-4EF4-9CB5-2E9732017994}" destId="{A0758CEC-619B-48C8-B7B0-2EA7581A0D2E}" srcOrd="1" destOrd="0" presId="urn:microsoft.com/office/officeart/2005/8/layout/venn2"/>
    <dgm:cxn modelId="{BFC0D076-C114-4C8A-AF22-E05E669AA3E4}" type="presParOf" srcId="{35CE697C-C270-462B-94B2-1D5397595E66}" destId="{D8220A30-FE6B-484A-8F23-528205C619AA}" srcOrd="3" destOrd="0" presId="urn:microsoft.com/office/officeart/2005/8/layout/venn2"/>
    <dgm:cxn modelId="{93FD80AF-AFB6-4195-9281-5417FD710A9A}" type="presParOf" srcId="{D8220A30-FE6B-484A-8F23-528205C619AA}" destId="{71E65870-AB49-4D9C-BCCF-36D373B3B3C7}" srcOrd="0" destOrd="0" presId="urn:microsoft.com/office/officeart/2005/8/layout/venn2"/>
    <dgm:cxn modelId="{F42F17ED-670D-4D22-8DBF-339CD7431B65}" type="presParOf" srcId="{D8220A30-FE6B-484A-8F23-528205C619AA}" destId="{F131396A-F788-422C-AE87-4D464DC7544D}" srcOrd="1" destOrd="0" presId="urn:microsoft.com/office/officeart/2005/8/layout/ven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92F5AE-DAC1-4AD7-A58D-0E5029C8C9C6}" type="doc">
      <dgm:prSet loTypeId="urn:microsoft.com/office/officeart/2005/8/layout/default" loCatId="list" qsTypeId="urn:microsoft.com/office/officeart/2005/8/quickstyle/simple1" qsCatId="simple" csTypeId="urn:microsoft.com/office/officeart/2005/8/colors/accent0_3" csCatId="mainScheme" phldr="1"/>
      <dgm:spPr/>
      <dgm:t>
        <a:bodyPr/>
        <a:lstStyle/>
        <a:p>
          <a:endParaRPr lang="es-ES"/>
        </a:p>
      </dgm:t>
    </dgm:pt>
    <dgm:pt modelId="{1F39D7BC-066D-4942-A08C-F1BBEF8F67A3}">
      <dgm:prSet phldrT="[Texto]" custT="1"/>
      <dgm:spPr>
        <a:noFill/>
        <a:ln w="6350">
          <a:solidFill>
            <a:schemeClr val="tx1">
              <a:lumMod val="50000"/>
              <a:lumOff val="50000"/>
            </a:schemeClr>
          </a:solidFill>
        </a:ln>
      </dgm:spPr>
      <dgm:t>
        <a:bodyPr/>
        <a:lstStyle/>
        <a:p>
          <a:r>
            <a:rPr lang="es-ES" sz="1200" b="1">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1 </a:t>
          </a:r>
        </a:p>
        <a:p>
          <a:r>
            <a:rPr lang="es-ES" sz="1050" b="1">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Apuesta firme y visibilización de la accesibilidad universal en el Gobierno de España.</a:t>
          </a:r>
        </a:p>
        <a:p>
          <a:r>
            <a:rPr lang="es-ES" sz="105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Hacer de la accesibilidad universal un compromiso de estado tangible, sostenible y visible, dotándolo de una estructura estable y de recursos suficientes y promoviendo herramientas y acciones para su promoción y conocimiento extensivo.</a:t>
          </a:r>
        </a:p>
      </dgm:t>
    </dgm:pt>
    <dgm:pt modelId="{CC4D6BFE-1B15-43D5-BE48-908D73F80A74}" type="parTrans" cxnId="{708AA156-0BCB-439C-A1CF-2144015DC089}">
      <dgm:prSet/>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1B52F53C-202B-465E-A4A6-8A40B02CB760}" type="sibTrans" cxnId="{708AA156-0BCB-439C-A1CF-2144015DC089}">
      <dgm:prSet custT="1"/>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9C84D0A9-E2D9-4309-BC82-0B17330ED395}">
      <dgm:prSet phldrT="[Texto]" custT="1"/>
      <dgm:spPr>
        <a:noFill/>
        <a:ln w="6350">
          <a:solidFill>
            <a:schemeClr val="tx1">
              <a:lumMod val="50000"/>
              <a:lumOff val="50000"/>
            </a:schemeClr>
          </a:solidFill>
        </a:ln>
      </dgm:spPr>
      <dgm:t>
        <a:bodyPr/>
        <a:lstStyle/>
        <a:p>
          <a:r>
            <a:rPr lang="es-ES" sz="1200" b="1">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2 </a:t>
          </a:r>
        </a:p>
        <a:p>
          <a:r>
            <a:rPr lang="es-ES" sz="1050" b="1">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Organización y sistematización de la gestión transversal de la accesibilidad universal en la AGE. </a:t>
          </a:r>
        </a:p>
        <a:p>
          <a:r>
            <a:rPr lang="es-ES" sz="105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Establecimiento de herramientas y acciones que aseguren y ordenen la presencia de la accesibilidad universal en ámbitos y espacios clave de gestión y actuación de la AGE.</a:t>
          </a:r>
        </a:p>
      </dgm:t>
    </dgm:pt>
    <dgm:pt modelId="{93802A6D-332E-4F06-AC22-3D65FDD9ABB9}" type="parTrans" cxnId="{A64636A0-FE80-4A4A-935B-1ACC6D8B3E6C}">
      <dgm:prSet/>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97A89BF5-C35B-4294-88ED-1610F5796D78}" type="sibTrans" cxnId="{A64636A0-FE80-4A4A-935B-1ACC6D8B3E6C}">
      <dgm:prSet custT="1"/>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12EB2A77-E902-41ED-BE63-AF30A98B425C}">
      <dgm:prSet phldrT="[Texto]" custT="1"/>
      <dgm:spPr>
        <a:noFill/>
        <a:ln w="6350">
          <a:solidFill>
            <a:schemeClr val="tx1">
              <a:lumMod val="50000"/>
              <a:lumOff val="50000"/>
            </a:schemeClr>
          </a:solidFill>
        </a:ln>
      </dgm:spPr>
      <dgm:t>
        <a:bodyPr/>
        <a:lstStyle/>
        <a:p>
          <a:r>
            <a:rPr lang="es-ES" sz="1200" b="1">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3 </a:t>
          </a:r>
        </a:p>
        <a:p>
          <a:r>
            <a:rPr lang="es-ES" sz="1050" b="1">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Promoción de la gobernanza multinivel en la Administración pública. </a:t>
          </a:r>
        </a:p>
        <a:p>
          <a:r>
            <a:rPr lang="es-ES" sz="105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Acciones y herramientas que coordinen, impulsen e incentiven la mejora de la accesibilidad universal en los diferentes niveles de gobierno y de gestión pública, desde la Unión Europea y las diferentes áreas de gobierno de la AGE, hasta las Comunidades Autónomas y las Entidades Locales.</a:t>
          </a:r>
        </a:p>
      </dgm:t>
    </dgm:pt>
    <dgm:pt modelId="{BB45A7CC-9999-4774-8437-D49C5EFC01E9}" type="parTrans" cxnId="{CF96E58F-FA52-4E91-AAFD-9A17B58CAF0A}">
      <dgm:prSet/>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BDC1017C-03A7-44F7-BCC2-563549A36F8B}" type="sibTrans" cxnId="{CF96E58F-FA52-4E91-AAFD-9A17B58CAF0A}">
      <dgm:prSet custT="1"/>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09AFC5BC-78F0-4C86-908C-FDF9FFEA14DF}">
      <dgm:prSet phldrT="[Texto]" custT="1"/>
      <dgm:spPr>
        <a:noFill/>
        <a:ln w="6350">
          <a:solidFill>
            <a:schemeClr val="tx1">
              <a:lumMod val="50000"/>
              <a:lumOff val="50000"/>
            </a:schemeClr>
          </a:solidFill>
        </a:ln>
      </dgm:spPr>
      <dgm:t>
        <a:bodyPr/>
        <a:lstStyle/>
        <a:p>
          <a:r>
            <a:rPr lang="es-ES" sz="1200" b="1">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4 </a:t>
          </a:r>
        </a:p>
        <a:p>
          <a:r>
            <a:rPr lang="es-ES" sz="1050" b="1">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Reforzar el marco normativo en materia de accesibilidad universal e impulsar su cumplimiento. </a:t>
          </a:r>
        </a:p>
        <a:p>
          <a:r>
            <a:rPr lang="es-ES" sz="105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Medidas encaminadas a fortalecer el actual marco normativo para la garantía y promoción de entornos, bienes, productos y servicios accesibles, favoreciendo su cumplimiento y la evaluación sistemática de los avances producidos.</a:t>
          </a:r>
        </a:p>
      </dgm:t>
    </dgm:pt>
    <dgm:pt modelId="{0945961B-730E-4F09-9287-38E34F1AB001}" type="parTrans" cxnId="{83ED110B-FE3C-4AB5-89E6-332A7B44BE76}">
      <dgm:prSet/>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0101EA9E-16D6-4870-9C1C-20A0F7C888ED}" type="sibTrans" cxnId="{83ED110B-FE3C-4AB5-89E6-332A7B44BE76}">
      <dgm:prSet custT="1"/>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DBCABEC1-2F8E-4674-9609-66F6A269C1B5}">
      <dgm:prSet phldrT="[Texto]" custT="1"/>
      <dgm:spPr>
        <a:noFill/>
        <a:ln w="6350">
          <a:solidFill>
            <a:schemeClr val="tx1">
              <a:lumMod val="50000"/>
              <a:lumOff val="50000"/>
            </a:schemeClr>
          </a:solidFill>
        </a:ln>
      </dgm:spPr>
      <dgm:t>
        <a:bodyPr/>
        <a:lstStyle/>
        <a:p>
          <a:r>
            <a:rPr lang="es-ES" sz="1200" b="1">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5 </a:t>
          </a:r>
        </a:p>
        <a:p>
          <a:r>
            <a:rPr lang="es-ES" sz="1050" b="1">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Fomentar la innovación y la gestión del conocimiento en materia de accesibilidad universal. </a:t>
          </a:r>
        </a:p>
        <a:p>
          <a:r>
            <a:rPr lang="es-ES" sz="105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Ordenación de recursos y herramientas ya existentes en la AGE, y desarrollo de otras nuevas, para garantizar la generación, transferencia y visibilización de información objetiva, relevante y pertinente en materia de accesibilidad universal.</a:t>
          </a:r>
        </a:p>
      </dgm:t>
    </dgm:pt>
    <dgm:pt modelId="{E70F3FA7-38D7-4552-ACB3-99606C4E6D33}" type="parTrans" cxnId="{79C27E36-BABA-46DD-A9E5-E91CB99222E4}">
      <dgm:prSet/>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6C191EDC-4488-4CDD-9642-16B95480DA3C}" type="sibTrans" cxnId="{79C27E36-BABA-46DD-A9E5-E91CB99222E4}">
      <dgm:prSet custT="1"/>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261AE426-1E88-4B54-9166-8EE285F7C2D0}">
      <dgm:prSet phldrT="[Texto]" custT="1"/>
      <dgm:spPr>
        <a:noFill/>
        <a:ln w="6350">
          <a:solidFill>
            <a:schemeClr val="tx1">
              <a:lumMod val="50000"/>
              <a:lumOff val="50000"/>
            </a:schemeClr>
          </a:solidFill>
        </a:ln>
      </dgm:spPr>
      <dgm:t>
        <a:bodyPr/>
        <a:lstStyle/>
        <a:p>
          <a:r>
            <a:rPr lang="es-ES" sz="1200" b="1">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6 </a:t>
          </a:r>
        </a:p>
        <a:p>
          <a:r>
            <a:rPr lang="es-ES" sz="1050" b="1">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Avanzar en la implantación efectiva de la accesibilidad universal en entornos, productos, bienes y servicios. </a:t>
          </a:r>
        </a:p>
        <a:p>
          <a:r>
            <a:rPr lang="es-ES" sz="105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Tanto de aquellos puestos a disposición por las administraciones públicas como por el sector privado, apostando por la transferencia de conocimiento que conduzca a la mejora de la accesibilidad en entornos productivos, comerciales, laborales, etc.</a:t>
          </a:r>
        </a:p>
      </dgm:t>
    </dgm:pt>
    <dgm:pt modelId="{90DFB4F3-CA33-4D85-A9A6-34770E4B3E79}" type="parTrans" cxnId="{3FFEB4A3-A3F4-4BA0-A190-1567526F2EE4}">
      <dgm:prSet/>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EA3C391D-E0AA-46EC-9B3A-77C0881D8A3B}" type="sibTrans" cxnId="{3FFEB4A3-A3F4-4BA0-A190-1567526F2EE4}">
      <dgm:prSet/>
      <dgm:spPr/>
      <dgm:t>
        <a:bodyPr/>
        <a:lstStyle/>
        <a:p>
          <a:endParaRPr lang="es-ES" sz="1000">
            <a:latin typeface="Arial" panose="020B0604020202020204" pitchFamily="34" charset="0"/>
            <a:ea typeface="Tahoma" panose="020B0604030504040204" pitchFamily="34" charset="0"/>
            <a:cs typeface="Arial" panose="020B0604020202020204" pitchFamily="34" charset="0"/>
          </a:endParaRPr>
        </a:p>
      </dgm:t>
    </dgm:pt>
    <dgm:pt modelId="{020C5418-81BA-47FA-8514-E8C6FBB41125}" type="pres">
      <dgm:prSet presAssocID="{7292F5AE-DAC1-4AD7-A58D-0E5029C8C9C6}" presName="diagram" presStyleCnt="0">
        <dgm:presLayoutVars>
          <dgm:dir/>
          <dgm:resizeHandles val="exact"/>
        </dgm:presLayoutVars>
      </dgm:prSet>
      <dgm:spPr/>
    </dgm:pt>
    <dgm:pt modelId="{98AEDF95-488E-44A9-9FCE-0BCD39FF3FC0}" type="pres">
      <dgm:prSet presAssocID="{1F39D7BC-066D-4942-A08C-F1BBEF8F67A3}" presName="node" presStyleLbl="node1" presStyleIdx="0" presStyleCnt="6" custScaleX="2000000" custScaleY="2000000">
        <dgm:presLayoutVars>
          <dgm:bulletEnabled val="1"/>
        </dgm:presLayoutVars>
      </dgm:prSet>
      <dgm:spPr/>
    </dgm:pt>
    <dgm:pt modelId="{17E2772C-DA96-416E-9673-81C06DFA4A97}" type="pres">
      <dgm:prSet presAssocID="{1B52F53C-202B-465E-A4A6-8A40B02CB760}" presName="sibTrans" presStyleCnt="0"/>
      <dgm:spPr/>
    </dgm:pt>
    <dgm:pt modelId="{4363D403-CB3A-4EBA-9C97-FA179D0A2E78}" type="pres">
      <dgm:prSet presAssocID="{9C84D0A9-E2D9-4309-BC82-0B17330ED395}" presName="node" presStyleLbl="node1" presStyleIdx="1" presStyleCnt="6" custScaleX="2000000" custScaleY="2000000">
        <dgm:presLayoutVars>
          <dgm:bulletEnabled val="1"/>
        </dgm:presLayoutVars>
      </dgm:prSet>
      <dgm:spPr/>
    </dgm:pt>
    <dgm:pt modelId="{A495305D-F663-46A7-9FED-1C3F1FEA9FE8}" type="pres">
      <dgm:prSet presAssocID="{97A89BF5-C35B-4294-88ED-1610F5796D78}" presName="sibTrans" presStyleCnt="0"/>
      <dgm:spPr/>
    </dgm:pt>
    <dgm:pt modelId="{D5A3372F-F095-4171-8CBF-25156BC88BAE}" type="pres">
      <dgm:prSet presAssocID="{12EB2A77-E902-41ED-BE63-AF30A98B425C}" presName="node" presStyleLbl="node1" presStyleIdx="2" presStyleCnt="6" custScaleX="2000000" custScaleY="2000000">
        <dgm:presLayoutVars>
          <dgm:bulletEnabled val="1"/>
        </dgm:presLayoutVars>
      </dgm:prSet>
      <dgm:spPr/>
    </dgm:pt>
    <dgm:pt modelId="{DFDA509D-4550-4B66-934C-3D46D96BD8FE}" type="pres">
      <dgm:prSet presAssocID="{BDC1017C-03A7-44F7-BCC2-563549A36F8B}" presName="sibTrans" presStyleCnt="0"/>
      <dgm:spPr/>
    </dgm:pt>
    <dgm:pt modelId="{07E3FF3E-BDFA-43E1-9230-A8D49C5D5DC7}" type="pres">
      <dgm:prSet presAssocID="{09AFC5BC-78F0-4C86-908C-FDF9FFEA14DF}" presName="node" presStyleLbl="node1" presStyleIdx="3" presStyleCnt="6" custScaleX="2000000" custScaleY="2000000">
        <dgm:presLayoutVars>
          <dgm:bulletEnabled val="1"/>
        </dgm:presLayoutVars>
      </dgm:prSet>
      <dgm:spPr/>
    </dgm:pt>
    <dgm:pt modelId="{38115CF2-1B5D-4DB2-ABFB-D344B600CF6D}" type="pres">
      <dgm:prSet presAssocID="{0101EA9E-16D6-4870-9C1C-20A0F7C888ED}" presName="sibTrans" presStyleCnt="0"/>
      <dgm:spPr/>
    </dgm:pt>
    <dgm:pt modelId="{6A669003-34A5-45CE-9805-7DEB45CB2920}" type="pres">
      <dgm:prSet presAssocID="{DBCABEC1-2F8E-4674-9609-66F6A269C1B5}" presName="node" presStyleLbl="node1" presStyleIdx="4" presStyleCnt="6" custScaleX="2000000" custScaleY="2000000">
        <dgm:presLayoutVars>
          <dgm:bulletEnabled val="1"/>
        </dgm:presLayoutVars>
      </dgm:prSet>
      <dgm:spPr/>
    </dgm:pt>
    <dgm:pt modelId="{CD458548-731D-4C09-B82E-50C7256D5DFD}" type="pres">
      <dgm:prSet presAssocID="{6C191EDC-4488-4CDD-9642-16B95480DA3C}" presName="sibTrans" presStyleCnt="0"/>
      <dgm:spPr/>
    </dgm:pt>
    <dgm:pt modelId="{0E35F924-FE46-4B70-8ADE-6E982FF06BCF}" type="pres">
      <dgm:prSet presAssocID="{261AE426-1E88-4B54-9166-8EE285F7C2D0}" presName="node" presStyleLbl="node1" presStyleIdx="5" presStyleCnt="6" custScaleX="2000000" custScaleY="2000000">
        <dgm:presLayoutVars>
          <dgm:bulletEnabled val="1"/>
        </dgm:presLayoutVars>
      </dgm:prSet>
      <dgm:spPr/>
    </dgm:pt>
  </dgm:ptLst>
  <dgm:cxnLst>
    <dgm:cxn modelId="{83ED110B-FE3C-4AB5-89E6-332A7B44BE76}" srcId="{7292F5AE-DAC1-4AD7-A58D-0E5029C8C9C6}" destId="{09AFC5BC-78F0-4C86-908C-FDF9FFEA14DF}" srcOrd="3" destOrd="0" parTransId="{0945961B-730E-4F09-9287-38E34F1AB001}" sibTransId="{0101EA9E-16D6-4870-9C1C-20A0F7C888ED}"/>
    <dgm:cxn modelId="{54675D10-A98A-4F10-859C-7483B137E822}" type="presOf" srcId="{DBCABEC1-2F8E-4674-9609-66F6A269C1B5}" destId="{6A669003-34A5-45CE-9805-7DEB45CB2920}" srcOrd="0" destOrd="0" presId="urn:microsoft.com/office/officeart/2005/8/layout/default"/>
    <dgm:cxn modelId="{0E9E9F23-2D87-411B-B56A-4F53AD63FF70}" type="presOf" srcId="{9C84D0A9-E2D9-4309-BC82-0B17330ED395}" destId="{4363D403-CB3A-4EBA-9C97-FA179D0A2E78}" srcOrd="0" destOrd="0" presId="urn:microsoft.com/office/officeart/2005/8/layout/default"/>
    <dgm:cxn modelId="{3000C32B-04CC-4ED7-97BE-C9F9F4526495}" type="presOf" srcId="{12EB2A77-E902-41ED-BE63-AF30A98B425C}" destId="{D5A3372F-F095-4171-8CBF-25156BC88BAE}" srcOrd="0" destOrd="0" presId="urn:microsoft.com/office/officeart/2005/8/layout/default"/>
    <dgm:cxn modelId="{79C27E36-BABA-46DD-A9E5-E91CB99222E4}" srcId="{7292F5AE-DAC1-4AD7-A58D-0E5029C8C9C6}" destId="{DBCABEC1-2F8E-4674-9609-66F6A269C1B5}" srcOrd="4" destOrd="0" parTransId="{E70F3FA7-38D7-4552-ACB3-99606C4E6D33}" sibTransId="{6C191EDC-4488-4CDD-9642-16B95480DA3C}"/>
    <dgm:cxn modelId="{0435A575-E7ED-40CA-89EB-9B5576F724AF}" type="presOf" srcId="{261AE426-1E88-4B54-9166-8EE285F7C2D0}" destId="{0E35F924-FE46-4B70-8ADE-6E982FF06BCF}" srcOrd="0" destOrd="0" presId="urn:microsoft.com/office/officeart/2005/8/layout/default"/>
    <dgm:cxn modelId="{708AA156-0BCB-439C-A1CF-2144015DC089}" srcId="{7292F5AE-DAC1-4AD7-A58D-0E5029C8C9C6}" destId="{1F39D7BC-066D-4942-A08C-F1BBEF8F67A3}" srcOrd="0" destOrd="0" parTransId="{CC4D6BFE-1B15-43D5-BE48-908D73F80A74}" sibTransId="{1B52F53C-202B-465E-A4A6-8A40B02CB760}"/>
    <dgm:cxn modelId="{587AED85-09C3-40C6-836D-8FAE6F4A36A0}" type="presOf" srcId="{1F39D7BC-066D-4942-A08C-F1BBEF8F67A3}" destId="{98AEDF95-488E-44A9-9FCE-0BCD39FF3FC0}" srcOrd="0" destOrd="0" presId="urn:microsoft.com/office/officeart/2005/8/layout/default"/>
    <dgm:cxn modelId="{CF96E58F-FA52-4E91-AAFD-9A17B58CAF0A}" srcId="{7292F5AE-DAC1-4AD7-A58D-0E5029C8C9C6}" destId="{12EB2A77-E902-41ED-BE63-AF30A98B425C}" srcOrd="2" destOrd="0" parTransId="{BB45A7CC-9999-4774-8437-D49C5EFC01E9}" sibTransId="{BDC1017C-03A7-44F7-BCC2-563549A36F8B}"/>
    <dgm:cxn modelId="{A64636A0-FE80-4A4A-935B-1ACC6D8B3E6C}" srcId="{7292F5AE-DAC1-4AD7-A58D-0E5029C8C9C6}" destId="{9C84D0A9-E2D9-4309-BC82-0B17330ED395}" srcOrd="1" destOrd="0" parTransId="{93802A6D-332E-4F06-AC22-3D65FDD9ABB9}" sibTransId="{97A89BF5-C35B-4294-88ED-1610F5796D78}"/>
    <dgm:cxn modelId="{3FFEB4A3-A3F4-4BA0-A190-1567526F2EE4}" srcId="{7292F5AE-DAC1-4AD7-A58D-0E5029C8C9C6}" destId="{261AE426-1E88-4B54-9166-8EE285F7C2D0}" srcOrd="5" destOrd="0" parTransId="{90DFB4F3-CA33-4D85-A9A6-34770E4B3E79}" sibTransId="{EA3C391D-E0AA-46EC-9B3A-77C0881D8A3B}"/>
    <dgm:cxn modelId="{757772C2-0380-44CF-9CC5-D21755A3FFF6}" type="presOf" srcId="{09AFC5BC-78F0-4C86-908C-FDF9FFEA14DF}" destId="{07E3FF3E-BDFA-43E1-9230-A8D49C5D5DC7}" srcOrd="0" destOrd="0" presId="urn:microsoft.com/office/officeart/2005/8/layout/default"/>
    <dgm:cxn modelId="{C86A30EC-B88B-4EE6-8BD0-CF776B956710}" type="presOf" srcId="{7292F5AE-DAC1-4AD7-A58D-0E5029C8C9C6}" destId="{020C5418-81BA-47FA-8514-E8C6FBB41125}" srcOrd="0" destOrd="0" presId="urn:microsoft.com/office/officeart/2005/8/layout/default"/>
    <dgm:cxn modelId="{BF517902-DCD8-4212-994C-A459B7E4B22C}" type="presParOf" srcId="{020C5418-81BA-47FA-8514-E8C6FBB41125}" destId="{98AEDF95-488E-44A9-9FCE-0BCD39FF3FC0}" srcOrd="0" destOrd="0" presId="urn:microsoft.com/office/officeart/2005/8/layout/default"/>
    <dgm:cxn modelId="{8E7A7B5B-B272-493A-BF0B-147EC973CC7A}" type="presParOf" srcId="{020C5418-81BA-47FA-8514-E8C6FBB41125}" destId="{17E2772C-DA96-416E-9673-81C06DFA4A97}" srcOrd="1" destOrd="0" presId="urn:microsoft.com/office/officeart/2005/8/layout/default"/>
    <dgm:cxn modelId="{43099056-232F-46A9-8F34-860D11B40E2F}" type="presParOf" srcId="{020C5418-81BA-47FA-8514-E8C6FBB41125}" destId="{4363D403-CB3A-4EBA-9C97-FA179D0A2E78}" srcOrd="2" destOrd="0" presId="urn:microsoft.com/office/officeart/2005/8/layout/default"/>
    <dgm:cxn modelId="{0195E241-7C3B-4150-93C6-062D6F06E518}" type="presParOf" srcId="{020C5418-81BA-47FA-8514-E8C6FBB41125}" destId="{A495305D-F663-46A7-9FED-1C3F1FEA9FE8}" srcOrd="3" destOrd="0" presId="urn:microsoft.com/office/officeart/2005/8/layout/default"/>
    <dgm:cxn modelId="{1E66B21D-15FB-468C-8895-236A6DA44C3D}" type="presParOf" srcId="{020C5418-81BA-47FA-8514-E8C6FBB41125}" destId="{D5A3372F-F095-4171-8CBF-25156BC88BAE}" srcOrd="4" destOrd="0" presId="urn:microsoft.com/office/officeart/2005/8/layout/default"/>
    <dgm:cxn modelId="{8773D261-E1F5-4B41-871F-F9380954D493}" type="presParOf" srcId="{020C5418-81BA-47FA-8514-E8C6FBB41125}" destId="{DFDA509D-4550-4B66-934C-3D46D96BD8FE}" srcOrd="5" destOrd="0" presId="urn:microsoft.com/office/officeart/2005/8/layout/default"/>
    <dgm:cxn modelId="{BAD4C9FF-AD24-43DE-9A6E-C27D665C7630}" type="presParOf" srcId="{020C5418-81BA-47FA-8514-E8C6FBB41125}" destId="{07E3FF3E-BDFA-43E1-9230-A8D49C5D5DC7}" srcOrd="6" destOrd="0" presId="urn:microsoft.com/office/officeart/2005/8/layout/default"/>
    <dgm:cxn modelId="{DCD64867-EAB7-40D6-817A-77A9FC3CB225}" type="presParOf" srcId="{020C5418-81BA-47FA-8514-E8C6FBB41125}" destId="{38115CF2-1B5D-4DB2-ABFB-D344B600CF6D}" srcOrd="7" destOrd="0" presId="urn:microsoft.com/office/officeart/2005/8/layout/default"/>
    <dgm:cxn modelId="{B07AE593-CABF-43DE-AB30-59105E106549}" type="presParOf" srcId="{020C5418-81BA-47FA-8514-E8C6FBB41125}" destId="{6A669003-34A5-45CE-9805-7DEB45CB2920}" srcOrd="8" destOrd="0" presId="urn:microsoft.com/office/officeart/2005/8/layout/default"/>
    <dgm:cxn modelId="{DBC6CEEF-B133-4138-A1E7-5F7CB09EDE76}" type="presParOf" srcId="{020C5418-81BA-47FA-8514-E8C6FBB41125}" destId="{CD458548-731D-4C09-B82E-50C7256D5DFD}" srcOrd="9" destOrd="0" presId="urn:microsoft.com/office/officeart/2005/8/layout/default"/>
    <dgm:cxn modelId="{A3274590-C026-4235-9AF4-97D520FDC695}" type="presParOf" srcId="{020C5418-81BA-47FA-8514-E8C6FBB41125}" destId="{0E35F924-FE46-4B70-8ADE-6E982FF06BCF}" srcOrd="10"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BFB15C3-B66B-4E14-896E-C0457274C4A9}"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s-ES"/>
        </a:p>
      </dgm:t>
    </dgm:pt>
    <dgm:pt modelId="{99E15F72-A56C-4F71-B5D7-5FD5D06EEE8B}">
      <dgm:prSet phldrT="[Texto]"/>
      <dgm:spPr/>
      <dgm:t>
        <a:bodyPr/>
        <a:lstStyle/>
        <a:p>
          <a:r>
            <a:rPr lang="es-ES"/>
            <a:t>Inicio 2023</a:t>
          </a:r>
        </a:p>
      </dgm:t>
    </dgm:pt>
    <dgm:pt modelId="{47BFA62E-AFA6-498B-BEAF-9C3A18874263}" type="parTrans" cxnId="{631AAC60-731E-4967-BDDF-7F95B59DD7A5}">
      <dgm:prSet/>
      <dgm:spPr/>
      <dgm:t>
        <a:bodyPr/>
        <a:lstStyle/>
        <a:p>
          <a:endParaRPr lang="es-ES"/>
        </a:p>
      </dgm:t>
    </dgm:pt>
    <dgm:pt modelId="{FA9E8EF8-2EEF-4CF1-AE4C-2A36E2D31DC6}" type="sibTrans" cxnId="{631AAC60-731E-4967-BDDF-7F95B59DD7A5}">
      <dgm:prSet/>
      <dgm:spPr/>
      <dgm:t>
        <a:bodyPr/>
        <a:lstStyle/>
        <a:p>
          <a:endParaRPr lang="es-ES"/>
        </a:p>
      </dgm:t>
    </dgm:pt>
    <dgm:pt modelId="{0F0398C2-B5A5-46CF-B62E-3749120E063B}">
      <dgm:prSet phldrT="[Texto]"/>
      <dgm:spPr/>
      <dgm:t>
        <a:bodyPr/>
        <a:lstStyle/>
        <a:p>
          <a:r>
            <a:rPr lang="es-ES"/>
            <a:t>2023</a:t>
          </a:r>
        </a:p>
      </dgm:t>
    </dgm:pt>
    <dgm:pt modelId="{967CBC77-AD12-48D3-8984-BF09AB187868}" type="parTrans" cxnId="{CD4BACFB-FCB0-4B45-BBEA-BEAAFE98C67C}">
      <dgm:prSet/>
      <dgm:spPr/>
      <dgm:t>
        <a:bodyPr/>
        <a:lstStyle/>
        <a:p>
          <a:endParaRPr lang="es-ES"/>
        </a:p>
      </dgm:t>
    </dgm:pt>
    <dgm:pt modelId="{8671948B-17E4-4478-A549-CB782FED2FFB}" type="sibTrans" cxnId="{CD4BACFB-FCB0-4B45-BBEA-BEAAFE98C67C}">
      <dgm:prSet/>
      <dgm:spPr/>
      <dgm:t>
        <a:bodyPr/>
        <a:lstStyle/>
        <a:p>
          <a:endParaRPr lang="es-ES"/>
        </a:p>
      </dgm:t>
    </dgm:pt>
    <dgm:pt modelId="{87AE19F7-DA8F-4888-8168-E64FE8CE61A0}">
      <dgm:prSet phldrT="[Texto]"/>
      <dgm:spPr/>
      <dgm:t>
        <a:bodyPr/>
        <a:lstStyle/>
        <a:p>
          <a:r>
            <a:rPr lang="es-ES"/>
            <a:t>2025</a:t>
          </a:r>
        </a:p>
      </dgm:t>
    </dgm:pt>
    <dgm:pt modelId="{E64DCCDD-2567-4B28-9361-7D3C6566DED5}" type="parTrans" cxnId="{910003FD-F045-4E19-A18D-B089AD07A4FB}">
      <dgm:prSet/>
      <dgm:spPr/>
      <dgm:t>
        <a:bodyPr/>
        <a:lstStyle/>
        <a:p>
          <a:endParaRPr lang="es-ES"/>
        </a:p>
      </dgm:t>
    </dgm:pt>
    <dgm:pt modelId="{8AB9E109-3CE3-4CE6-ACCE-F095BB984545}" type="sibTrans" cxnId="{910003FD-F045-4E19-A18D-B089AD07A4FB}">
      <dgm:prSet/>
      <dgm:spPr/>
      <dgm:t>
        <a:bodyPr/>
        <a:lstStyle/>
        <a:p>
          <a:endParaRPr lang="es-ES"/>
        </a:p>
      </dgm:t>
    </dgm:pt>
    <dgm:pt modelId="{462D294F-8634-42BB-8CBA-4C48A7728F9B}">
      <dgm:prSet phldrT="[Texto]"/>
      <dgm:spPr/>
      <dgm:t>
        <a:bodyPr/>
        <a:lstStyle/>
        <a:p>
          <a:r>
            <a:rPr lang="es-ES"/>
            <a:t>1º Informe de progreso del Plan 2025</a:t>
          </a:r>
        </a:p>
      </dgm:t>
    </dgm:pt>
    <dgm:pt modelId="{2DC9316E-215B-4FB6-8D9C-C766C7709B77}" type="parTrans" cxnId="{AE8915CD-1AD8-44EA-A252-B7BB96C5DF49}">
      <dgm:prSet/>
      <dgm:spPr/>
      <dgm:t>
        <a:bodyPr/>
        <a:lstStyle/>
        <a:p>
          <a:endParaRPr lang="es-ES"/>
        </a:p>
      </dgm:t>
    </dgm:pt>
    <dgm:pt modelId="{45742AB6-5D9A-43AA-9078-D60D89C5D7D6}" type="sibTrans" cxnId="{AE8915CD-1AD8-44EA-A252-B7BB96C5DF49}">
      <dgm:prSet/>
      <dgm:spPr/>
      <dgm:t>
        <a:bodyPr/>
        <a:lstStyle/>
        <a:p>
          <a:endParaRPr lang="es-ES"/>
        </a:p>
      </dgm:t>
    </dgm:pt>
    <dgm:pt modelId="{C3B82B0E-23FE-4DC2-9A4B-4F55992DAAFF}">
      <dgm:prSet phldrT="[Texto]"/>
      <dgm:spPr/>
      <dgm:t>
        <a:bodyPr/>
        <a:lstStyle/>
        <a:p>
          <a:r>
            <a:rPr lang="es-ES"/>
            <a:t>2026</a:t>
          </a:r>
        </a:p>
      </dgm:t>
    </dgm:pt>
    <dgm:pt modelId="{DBCFD3D9-DD33-48F1-8607-2E2A2C202348}" type="parTrans" cxnId="{01419688-5194-4BAC-BC4B-CA26813D45B0}">
      <dgm:prSet/>
      <dgm:spPr/>
      <dgm:t>
        <a:bodyPr/>
        <a:lstStyle/>
        <a:p>
          <a:endParaRPr lang="es-ES"/>
        </a:p>
      </dgm:t>
    </dgm:pt>
    <dgm:pt modelId="{7BF01FB5-E702-4607-8D68-751479B9BBBB}" type="sibTrans" cxnId="{01419688-5194-4BAC-BC4B-CA26813D45B0}">
      <dgm:prSet/>
      <dgm:spPr/>
      <dgm:t>
        <a:bodyPr/>
        <a:lstStyle/>
        <a:p>
          <a:endParaRPr lang="es-ES"/>
        </a:p>
      </dgm:t>
    </dgm:pt>
    <dgm:pt modelId="{3BA624A3-D9A9-44DE-880F-F7E81C98CAD0}">
      <dgm:prSet phldrT="[Texto]"/>
      <dgm:spPr/>
      <dgm:t>
        <a:bodyPr/>
        <a:lstStyle/>
        <a:p>
          <a:r>
            <a:rPr lang="es-ES"/>
            <a:t>2028</a:t>
          </a:r>
        </a:p>
      </dgm:t>
    </dgm:pt>
    <dgm:pt modelId="{D57FD0F2-DE74-4EE1-875D-387147E81013}" type="parTrans" cxnId="{D37BD7DD-E290-4DEE-BCEF-4069B678F300}">
      <dgm:prSet/>
      <dgm:spPr/>
      <dgm:t>
        <a:bodyPr/>
        <a:lstStyle/>
        <a:p>
          <a:endParaRPr lang="es-ES"/>
        </a:p>
      </dgm:t>
    </dgm:pt>
    <dgm:pt modelId="{AAB31B8F-E83A-4C40-9314-90457D84A1FA}" type="sibTrans" cxnId="{D37BD7DD-E290-4DEE-BCEF-4069B678F300}">
      <dgm:prSet/>
      <dgm:spPr/>
      <dgm:t>
        <a:bodyPr/>
        <a:lstStyle/>
        <a:p>
          <a:endParaRPr lang="es-ES"/>
        </a:p>
      </dgm:t>
    </dgm:pt>
    <dgm:pt modelId="{384302DE-EFCC-4B1A-B36B-416FC30BACB0}">
      <dgm:prSet phldrT="[Texto]"/>
      <dgm:spPr/>
      <dgm:t>
        <a:bodyPr/>
        <a:lstStyle/>
        <a:p>
          <a:r>
            <a:rPr lang="es-ES"/>
            <a:t>2024</a:t>
          </a:r>
        </a:p>
      </dgm:t>
    </dgm:pt>
    <dgm:pt modelId="{E6FB42F5-D6F2-4B19-AC51-1A72BB770407}" type="parTrans" cxnId="{38E6ADCC-8C11-452F-9CCF-AF83CB34A483}">
      <dgm:prSet/>
      <dgm:spPr/>
      <dgm:t>
        <a:bodyPr/>
        <a:lstStyle/>
        <a:p>
          <a:endParaRPr lang="es-ES"/>
        </a:p>
      </dgm:t>
    </dgm:pt>
    <dgm:pt modelId="{F171442A-EF1B-4538-934A-5901297BA397}" type="sibTrans" cxnId="{38E6ADCC-8C11-452F-9CCF-AF83CB34A483}">
      <dgm:prSet/>
      <dgm:spPr/>
      <dgm:t>
        <a:bodyPr/>
        <a:lstStyle/>
        <a:p>
          <a:endParaRPr lang="es-ES"/>
        </a:p>
      </dgm:t>
    </dgm:pt>
    <dgm:pt modelId="{050D49F3-A3D3-498D-8F1C-B09AFE6124F8}">
      <dgm:prSet phldrT="[Texto]"/>
      <dgm:spPr/>
      <dgm:t>
        <a:bodyPr/>
        <a:lstStyle/>
        <a:p>
          <a:r>
            <a:rPr lang="es-ES"/>
            <a:t>2027</a:t>
          </a:r>
        </a:p>
      </dgm:t>
    </dgm:pt>
    <dgm:pt modelId="{5BC5CB3D-A1D3-418D-BDF6-7B9B51B97C1F}" type="parTrans" cxnId="{6440DB15-0C51-4325-BDA2-D4BF99659D67}">
      <dgm:prSet/>
      <dgm:spPr/>
      <dgm:t>
        <a:bodyPr/>
        <a:lstStyle/>
        <a:p>
          <a:endParaRPr lang="es-ES"/>
        </a:p>
      </dgm:t>
    </dgm:pt>
    <dgm:pt modelId="{F273337D-70AE-4FF1-8DBA-4C24B7E678D6}" type="sibTrans" cxnId="{6440DB15-0C51-4325-BDA2-D4BF99659D67}">
      <dgm:prSet/>
      <dgm:spPr/>
      <dgm:t>
        <a:bodyPr/>
        <a:lstStyle/>
        <a:p>
          <a:endParaRPr lang="es-ES"/>
        </a:p>
      </dgm:t>
    </dgm:pt>
    <dgm:pt modelId="{9AEE4B61-F9EE-4E53-8C6C-391972AEDECD}">
      <dgm:prSet phldrT="[Texto]"/>
      <dgm:spPr/>
      <dgm:t>
        <a:bodyPr/>
        <a:lstStyle/>
        <a:p>
          <a:r>
            <a:rPr lang="es-ES"/>
            <a:t>2º Informe de progreso del Plan 2028</a:t>
          </a:r>
        </a:p>
      </dgm:t>
    </dgm:pt>
    <dgm:pt modelId="{BD83A624-9286-4F1E-94CA-AB8BFF461051}" type="parTrans" cxnId="{077C811D-B819-48B1-912F-2BC3A61C3FB3}">
      <dgm:prSet/>
      <dgm:spPr/>
      <dgm:t>
        <a:bodyPr/>
        <a:lstStyle/>
        <a:p>
          <a:endParaRPr lang="es-ES"/>
        </a:p>
      </dgm:t>
    </dgm:pt>
    <dgm:pt modelId="{5C21553A-4E6D-405F-98D2-6367099034BF}" type="sibTrans" cxnId="{077C811D-B819-48B1-912F-2BC3A61C3FB3}">
      <dgm:prSet/>
      <dgm:spPr/>
      <dgm:t>
        <a:bodyPr/>
        <a:lstStyle/>
        <a:p>
          <a:endParaRPr lang="es-ES"/>
        </a:p>
      </dgm:t>
    </dgm:pt>
    <dgm:pt modelId="{0C9A5B89-D785-4097-8487-BBDE94EC2ADA}">
      <dgm:prSet phldrT="[Texto]"/>
      <dgm:spPr/>
      <dgm:t>
        <a:bodyPr/>
        <a:lstStyle/>
        <a:p>
          <a:r>
            <a:rPr lang="es-ES"/>
            <a:t>2029</a:t>
          </a:r>
        </a:p>
      </dgm:t>
    </dgm:pt>
    <dgm:pt modelId="{AA26B86C-EAC6-4D6A-A41A-62E4505C23D5}" type="parTrans" cxnId="{4E57E4DD-1F3E-4730-AD47-AC6B7CF742BD}">
      <dgm:prSet/>
      <dgm:spPr/>
      <dgm:t>
        <a:bodyPr/>
        <a:lstStyle/>
        <a:p>
          <a:endParaRPr lang="es-ES"/>
        </a:p>
      </dgm:t>
    </dgm:pt>
    <dgm:pt modelId="{22CF20AE-4D50-4765-9D8D-DE80A30A3E6B}" type="sibTrans" cxnId="{4E57E4DD-1F3E-4730-AD47-AC6B7CF742BD}">
      <dgm:prSet/>
      <dgm:spPr/>
      <dgm:t>
        <a:bodyPr/>
        <a:lstStyle/>
        <a:p>
          <a:endParaRPr lang="es-ES"/>
        </a:p>
      </dgm:t>
    </dgm:pt>
    <dgm:pt modelId="{66D9430F-2371-4811-A082-0B76C17B72B7}">
      <dgm:prSet phldrT="[Texto]"/>
      <dgm:spPr/>
      <dgm:t>
        <a:bodyPr/>
        <a:lstStyle/>
        <a:p>
          <a:r>
            <a:rPr lang="es-ES"/>
            <a:t>2030</a:t>
          </a:r>
        </a:p>
      </dgm:t>
    </dgm:pt>
    <dgm:pt modelId="{6DD6F2D4-FC2A-442B-B98B-C38D19530AF2}" type="parTrans" cxnId="{71019D27-6AFD-4AD8-90CF-0E0CF4CDED7D}">
      <dgm:prSet/>
      <dgm:spPr/>
      <dgm:t>
        <a:bodyPr/>
        <a:lstStyle/>
        <a:p>
          <a:endParaRPr lang="es-ES"/>
        </a:p>
      </dgm:t>
    </dgm:pt>
    <dgm:pt modelId="{2D5E3BAB-F59C-49F3-872E-4912FDA461B5}" type="sibTrans" cxnId="{71019D27-6AFD-4AD8-90CF-0E0CF4CDED7D}">
      <dgm:prSet/>
      <dgm:spPr/>
      <dgm:t>
        <a:bodyPr/>
        <a:lstStyle/>
        <a:p>
          <a:endParaRPr lang="es-ES"/>
        </a:p>
      </dgm:t>
    </dgm:pt>
    <dgm:pt modelId="{A922914D-7B24-4635-A96C-4432A65F0D39}">
      <dgm:prSet phldrT="[Texto]"/>
      <dgm:spPr/>
      <dgm:t>
        <a:bodyPr/>
        <a:lstStyle/>
        <a:p>
          <a:r>
            <a:rPr lang="es-ES"/>
            <a:t>2031</a:t>
          </a:r>
        </a:p>
      </dgm:t>
    </dgm:pt>
    <dgm:pt modelId="{472405C7-C7F4-4E4F-8E7A-251B7112E3BA}" type="parTrans" cxnId="{DCA1210D-A679-460F-B668-B321864D736A}">
      <dgm:prSet/>
      <dgm:spPr/>
      <dgm:t>
        <a:bodyPr/>
        <a:lstStyle/>
        <a:p>
          <a:endParaRPr lang="es-ES"/>
        </a:p>
      </dgm:t>
    </dgm:pt>
    <dgm:pt modelId="{E4F00AE3-8061-4373-B371-BD7C3B8F5FDD}" type="sibTrans" cxnId="{DCA1210D-A679-460F-B668-B321864D736A}">
      <dgm:prSet/>
      <dgm:spPr/>
      <dgm:t>
        <a:bodyPr/>
        <a:lstStyle/>
        <a:p>
          <a:endParaRPr lang="es-ES"/>
        </a:p>
      </dgm:t>
    </dgm:pt>
    <dgm:pt modelId="{5FC2317D-C14F-497D-ADC1-A85E0CB41802}">
      <dgm:prSet phldrT="[Texto]"/>
      <dgm:spPr/>
      <dgm:t>
        <a:bodyPr/>
        <a:lstStyle/>
        <a:p>
          <a:r>
            <a:rPr lang="es-ES"/>
            <a:t>Informe de evaluación del plan 2032</a:t>
          </a:r>
        </a:p>
      </dgm:t>
    </dgm:pt>
    <dgm:pt modelId="{7EF84AF8-11F7-4C55-B00A-4D171DF5A964}" type="parTrans" cxnId="{39F2FA43-A98A-4B0C-A2AC-889E2228A156}">
      <dgm:prSet/>
      <dgm:spPr/>
      <dgm:t>
        <a:bodyPr/>
        <a:lstStyle/>
        <a:p>
          <a:endParaRPr lang="es-ES"/>
        </a:p>
      </dgm:t>
    </dgm:pt>
    <dgm:pt modelId="{501C7D45-182C-43AC-93EA-EF23795C8038}" type="sibTrans" cxnId="{39F2FA43-A98A-4B0C-A2AC-889E2228A156}">
      <dgm:prSet/>
      <dgm:spPr/>
      <dgm:t>
        <a:bodyPr/>
        <a:lstStyle/>
        <a:p>
          <a:endParaRPr lang="es-ES"/>
        </a:p>
      </dgm:t>
    </dgm:pt>
    <dgm:pt modelId="{F1A0848B-5B15-46B7-95DC-8FA46E5D34F4}" type="pres">
      <dgm:prSet presAssocID="{4BFB15C3-B66B-4E14-896E-C0457274C4A9}" presName="Name0" presStyleCnt="0">
        <dgm:presLayoutVars>
          <dgm:dir/>
        </dgm:presLayoutVars>
      </dgm:prSet>
      <dgm:spPr/>
    </dgm:pt>
    <dgm:pt modelId="{BA481F65-F4B5-4C3B-83D9-8A4476421281}" type="pres">
      <dgm:prSet presAssocID="{99E15F72-A56C-4F71-B5D7-5FD5D06EEE8B}" presName="parComposite" presStyleCnt="0"/>
      <dgm:spPr/>
    </dgm:pt>
    <dgm:pt modelId="{DB18A486-7DCC-48EE-801E-F830B1D35FCF}" type="pres">
      <dgm:prSet presAssocID="{99E15F72-A56C-4F71-B5D7-5FD5D06EEE8B}" presName="parBigCircle" presStyleLbl="node0" presStyleIdx="0" presStyleCnt="4"/>
      <dgm:spPr/>
    </dgm:pt>
    <dgm:pt modelId="{F909D74C-DA47-48CF-B521-73A38D6C1A2F}" type="pres">
      <dgm:prSet presAssocID="{99E15F72-A56C-4F71-B5D7-5FD5D06EEE8B}" presName="parTx" presStyleLbl="revTx" presStyleIdx="0" presStyleCnt="22"/>
      <dgm:spPr/>
    </dgm:pt>
    <dgm:pt modelId="{F12F84E4-ECAC-43C1-B074-D917273F04C8}" type="pres">
      <dgm:prSet presAssocID="{99E15F72-A56C-4F71-B5D7-5FD5D06EEE8B}" presName="bSpace" presStyleCnt="0"/>
      <dgm:spPr/>
    </dgm:pt>
    <dgm:pt modelId="{4734EF9D-364D-4657-B4AF-270D685E2B70}" type="pres">
      <dgm:prSet presAssocID="{99E15F72-A56C-4F71-B5D7-5FD5D06EEE8B}" presName="parBackupNorm" presStyleCnt="0"/>
      <dgm:spPr/>
    </dgm:pt>
    <dgm:pt modelId="{347E3E88-BE6A-4A47-A97A-62EC30A98054}" type="pres">
      <dgm:prSet presAssocID="{FA9E8EF8-2EEF-4CF1-AE4C-2A36E2D31DC6}" presName="parSpace" presStyleCnt="0"/>
      <dgm:spPr/>
    </dgm:pt>
    <dgm:pt modelId="{39448C42-C9E9-47E2-98F5-6ECD5F0B7D9A}" type="pres">
      <dgm:prSet presAssocID="{0F0398C2-B5A5-46CF-B62E-3749120E063B}" presName="desBackupLeftNorm" presStyleCnt="0"/>
      <dgm:spPr/>
    </dgm:pt>
    <dgm:pt modelId="{1147DAA4-2FB8-4EA3-950C-BEB85560227D}" type="pres">
      <dgm:prSet presAssocID="{0F0398C2-B5A5-46CF-B62E-3749120E063B}" presName="desComposite" presStyleCnt="0"/>
      <dgm:spPr/>
    </dgm:pt>
    <dgm:pt modelId="{C9BD0421-84CA-4444-A1C5-EEF218F7EAFD}" type="pres">
      <dgm:prSet presAssocID="{0F0398C2-B5A5-46CF-B62E-3749120E063B}" presName="desCircle" presStyleLbl="node1" presStyleIdx="0" presStyleCnt="9"/>
      <dgm:spPr/>
    </dgm:pt>
    <dgm:pt modelId="{BB12894B-9412-4ACD-A7D3-C5D8E6A40C24}" type="pres">
      <dgm:prSet presAssocID="{0F0398C2-B5A5-46CF-B62E-3749120E063B}" presName="chTx" presStyleLbl="revTx" presStyleIdx="1" presStyleCnt="22"/>
      <dgm:spPr/>
    </dgm:pt>
    <dgm:pt modelId="{4DBBC964-688A-460C-876A-CE92B6DEFD15}" type="pres">
      <dgm:prSet presAssocID="{0F0398C2-B5A5-46CF-B62E-3749120E063B}" presName="desTx" presStyleLbl="revTx" presStyleIdx="2" presStyleCnt="22">
        <dgm:presLayoutVars>
          <dgm:bulletEnabled val="1"/>
        </dgm:presLayoutVars>
      </dgm:prSet>
      <dgm:spPr/>
    </dgm:pt>
    <dgm:pt modelId="{D0EBC589-1F7E-42B8-B276-EDF9CE4BB19C}" type="pres">
      <dgm:prSet presAssocID="{0F0398C2-B5A5-46CF-B62E-3749120E063B}" presName="desBackupRightNorm" presStyleCnt="0"/>
      <dgm:spPr/>
    </dgm:pt>
    <dgm:pt modelId="{A2AF2E8E-13D4-495C-BC80-FDF40155F195}" type="pres">
      <dgm:prSet presAssocID="{8671948B-17E4-4478-A549-CB782FED2FFB}" presName="desSpace" presStyleCnt="0"/>
      <dgm:spPr/>
    </dgm:pt>
    <dgm:pt modelId="{05DE72A6-D01F-4FA5-80FF-60367F6DCDDF}" type="pres">
      <dgm:prSet presAssocID="{384302DE-EFCC-4B1A-B36B-416FC30BACB0}" presName="desBackupLeftNorm" presStyleCnt="0"/>
      <dgm:spPr/>
    </dgm:pt>
    <dgm:pt modelId="{96FF6F98-071E-403E-BDC1-0B00995032D4}" type="pres">
      <dgm:prSet presAssocID="{384302DE-EFCC-4B1A-B36B-416FC30BACB0}" presName="desComposite" presStyleCnt="0"/>
      <dgm:spPr/>
    </dgm:pt>
    <dgm:pt modelId="{BB94C90E-0662-4EE7-BB8E-F2D786083D45}" type="pres">
      <dgm:prSet presAssocID="{384302DE-EFCC-4B1A-B36B-416FC30BACB0}" presName="desCircle" presStyleLbl="node1" presStyleIdx="1" presStyleCnt="9"/>
      <dgm:spPr/>
    </dgm:pt>
    <dgm:pt modelId="{91805386-89F1-4625-9436-FDDBED5BA303}" type="pres">
      <dgm:prSet presAssocID="{384302DE-EFCC-4B1A-B36B-416FC30BACB0}" presName="chTx" presStyleLbl="revTx" presStyleIdx="3" presStyleCnt="22"/>
      <dgm:spPr/>
    </dgm:pt>
    <dgm:pt modelId="{5CA3918C-02C8-41CE-9926-27AF16895152}" type="pres">
      <dgm:prSet presAssocID="{384302DE-EFCC-4B1A-B36B-416FC30BACB0}" presName="desTx" presStyleLbl="revTx" presStyleIdx="4" presStyleCnt="22">
        <dgm:presLayoutVars>
          <dgm:bulletEnabled val="1"/>
        </dgm:presLayoutVars>
      </dgm:prSet>
      <dgm:spPr/>
    </dgm:pt>
    <dgm:pt modelId="{E83FD890-5ECB-4228-96F2-986C75E29ACC}" type="pres">
      <dgm:prSet presAssocID="{384302DE-EFCC-4B1A-B36B-416FC30BACB0}" presName="desBackupRightNorm" presStyleCnt="0"/>
      <dgm:spPr/>
    </dgm:pt>
    <dgm:pt modelId="{129B2823-644B-44CC-859D-7F78FAC116CE}" type="pres">
      <dgm:prSet presAssocID="{F171442A-EF1B-4538-934A-5901297BA397}" presName="desSpace" presStyleCnt="0"/>
      <dgm:spPr/>
    </dgm:pt>
    <dgm:pt modelId="{CC19C588-A2D0-4D79-9B43-EB0DEA7ECAA0}" type="pres">
      <dgm:prSet presAssocID="{87AE19F7-DA8F-4888-8168-E64FE8CE61A0}" presName="desBackupLeftNorm" presStyleCnt="0"/>
      <dgm:spPr/>
    </dgm:pt>
    <dgm:pt modelId="{8AA35AF9-162F-4DD8-AEC4-29A8429CA9E9}" type="pres">
      <dgm:prSet presAssocID="{87AE19F7-DA8F-4888-8168-E64FE8CE61A0}" presName="desComposite" presStyleCnt="0"/>
      <dgm:spPr/>
    </dgm:pt>
    <dgm:pt modelId="{8FEDE1CE-223C-4B1A-B4C9-CF7B9FADC66E}" type="pres">
      <dgm:prSet presAssocID="{87AE19F7-DA8F-4888-8168-E64FE8CE61A0}" presName="desCircle" presStyleLbl="node1" presStyleIdx="2" presStyleCnt="9"/>
      <dgm:spPr/>
    </dgm:pt>
    <dgm:pt modelId="{9CB3767D-AD09-4280-B517-F6C9114FE24C}" type="pres">
      <dgm:prSet presAssocID="{87AE19F7-DA8F-4888-8168-E64FE8CE61A0}" presName="chTx" presStyleLbl="revTx" presStyleIdx="5" presStyleCnt="22"/>
      <dgm:spPr/>
    </dgm:pt>
    <dgm:pt modelId="{C06E1B75-DE47-4382-B617-00B719B7CBFA}" type="pres">
      <dgm:prSet presAssocID="{87AE19F7-DA8F-4888-8168-E64FE8CE61A0}" presName="desTx" presStyleLbl="revTx" presStyleIdx="6" presStyleCnt="22">
        <dgm:presLayoutVars>
          <dgm:bulletEnabled val="1"/>
        </dgm:presLayoutVars>
      </dgm:prSet>
      <dgm:spPr/>
    </dgm:pt>
    <dgm:pt modelId="{CB2F38C6-71FB-442F-A43A-F4D9ED3D8B99}" type="pres">
      <dgm:prSet presAssocID="{87AE19F7-DA8F-4888-8168-E64FE8CE61A0}" presName="desBackupRightNorm" presStyleCnt="0"/>
      <dgm:spPr/>
    </dgm:pt>
    <dgm:pt modelId="{B1D77FF2-C285-4092-B109-D3F69549D4D2}" type="pres">
      <dgm:prSet presAssocID="{8AB9E109-3CE3-4CE6-ACCE-F095BB984545}" presName="desSpace" presStyleCnt="0"/>
      <dgm:spPr/>
    </dgm:pt>
    <dgm:pt modelId="{DC37CC29-B084-4563-B006-9263F1CFAF58}" type="pres">
      <dgm:prSet presAssocID="{462D294F-8634-42BB-8CBA-4C48A7728F9B}" presName="parComposite" presStyleCnt="0"/>
      <dgm:spPr/>
    </dgm:pt>
    <dgm:pt modelId="{4CE62BCF-6700-40BC-B14A-DBC4889EF426}" type="pres">
      <dgm:prSet presAssocID="{462D294F-8634-42BB-8CBA-4C48A7728F9B}" presName="parBigCircle" presStyleLbl="node0" presStyleIdx="1" presStyleCnt="4"/>
      <dgm:spPr/>
    </dgm:pt>
    <dgm:pt modelId="{25D05B8C-D3AA-4E2F-B5F8-E881EE5913C6}" type="pres">
      <dgm:prSet presAssocID="{462D294F-8634-42BB-8CBA-4C48A7728F9B}" presName="parTx" presStyleLbl="revTx" presStyleIdx="7" presStyleCnt="22"/>
      <dgm:spPr/>
    </dgm:pt>
    <dgm:pt modelId="{3F4A98B5-185C-4EDA-8255-672BFEB6A9C8}" type="pres">
      <dgm:prSet presAssocID="{462D294F-8634-42BB-8CBA-4C48A7728F9B}" presName="bSpace" presStyleCnt="0"/>
      <dgm:spPr/>
    </dgm:pt>
    <dgm:pt modelId="{B91E4851-21D8-41FA-8D52-DCE27C7C45B4}" type="pres">
      <dgm:prSet presAssocID="{462D294F-8634-42BB-8CBA-4C48A7728F9B}" presName="parBackupNorm" presStyleCnt="0"/>
      <dgm:spPr/>
    </dgm:pt>
    <dgm:pt modelId="{7DCE705B-EBA8-4EB0-804C-2AB0E71E2859}" type="pres">
      <dgm:prSet presAssocID="{45742AB6-5D9A-43AA-9078-D60D89C5D7D6}" presName="parSpace" presStyleCnt="0"/>
      <dgm:spPr/>
    </dgm:pt>
    <dgm:pt modelId="{F89CA56C-CBD2-4614-8D4B-39E61CAD8F47}" type="pres">
      <dgm:prSet presAssocID="{C3B82B0E-23FE-4DC2-9A4B-4F55992DAAFF}" presName="desBackupLeftNorm" presStyleCnt="0"/>
      <dgm:spPr/>
    </dgm:pt>
    <dgm:pt modelId="{1962C49A-E598-4E14-B918-8AA6B9BC95A5}" type="pres">
      <dgm:prSet presAssocID="{C3B82B0E-23FE-4DC2-9A4B-4F55992DAAFF}" presName="desComposite" presStyleCnt="0"/>
      <dgm:spPr/>
    </dgm:pt>
    <dgm:pt modelId="{77AC8267-01B5-4A5A-BBFA-9B00C4C01F80}" type="pres">
      <dgm:prSet presAssocID="{C3B82B0E-23FE-4DC2-9A4B-4F55992DAAFF}" presName="desCircle" presStyleLbl="node1" presStyleIdx="3" presStyleCnt="9"/>
      <dgm:spPr/>
    </dgm:pt>
    <dgm:pt modelId="{CCA8EC06-CCD4-4B71-9624-6ACA6EE9E79F}" type="pres">
      <dgm:prSet presAssocID="{C3B82B0E-23FE-4DC2-9A4B-4F55992DAAFF}" presName="chTx" presStyleLbl="revTx" presStyleIdx="8" presStyleCnt="22"/>
      <dgm:spPr/>
    </dgm:pt>
    <dgm:pt modelId="{76DCAEC6-025F-4560-995A-E1BCF9F6D4AA}" type="pres">
      <dgm:prSet presAssocID="{C3B82B0E-23FE-4DC2-9A4B-4F55992DAAFF}" presName="desTx" presStyleLbl="revTx" presStyleIdx="9" presStyleCnt="22">
        <dgm:presLayoutVars>
          <dgm:bulletEnabled val="1"/>
        </dgm:presLayoutVars>
      </dgm:prSet>
      <dgm:spPr/>
    </dgm:pt>
    <dgm:pt modelId="{8507178A-CFFD-4A6A-960C-D54A66C755CD}" type="pres">
      <dgm:prSet presAssocID="{C3B82B0E-23FE-4DC2-9A4B-4F55992DAAFF}" presName="desBackupRightNorm" presStyleCnt="0"/>
      <dgm:spPr/>
    </dgm:pt>
    <dgm:pt modelId="{F10F5E78-DDF5-434E-8261-CF7A0848E4DF}" type="pres">
      <dgm:prSet presAssocID="{7BF01FB5-E702-4607-8D68-751479B9BBBB}" presName="desSpace" presStyleCnt="0"/>
      <dgm:spPr/>
    </dgm:pt>
    <dgm:pt modelId="{02DDD6DB-EE7B-4840-A5FD-7AE8C10433E8}" type="pres">
      <dgm:prSet presAssocID="{050D49F3-A3D3-498D-8F1C-B09AFE6124F8}" presName="desBackupLeftNorm" presStyleCnt="0"/>
      <dgm:spPr/>
    </dgm:pt>
    <dgm:pt modelId="{4ED1F96C-7AFA-4426-A7F8-7350E88A79C4}" type="pres">
      <dgm:prSet presAssocID="{050D49F3-A3D3-498D-8F1C-B09AFE6124F8}" presName="desComposite" presStyleCnt="0"/>
      <dgm:spPr/>
    </dgm:pt>
    <dgm:pt modelId="{1834569A-618A-4C3C-8928-3B860531EB39}" type="pres">
      <dgm:prSet presAssocID="{050D49F3-A3D3-498D-8F1C-B09AFE6124F8}" presName="desCircle" presStyleLbl="node1" presStyleIdx="4" presStyleCnt="9"/>
      <dgm:spPr/>
    </dgm:pt>
    <dgm:pt modelId="{EF593E0E-0D4E-44F7-9402-8164FCE09CF3}" type="pres">
      <dgm:prSet presAssocID="{050D49F3-A3D3-498D-8F1C-B09AFE6124F8}" presName="chTx" presStyleLbl="revTx" presStyleIdx="10" presStyleCnt="22"/>
      <dgm:spPr/>
    </dgm:pt>
    <dgm:pt modelId="{0DC59C06-0529-4F50-BD51-7FDC22C9A34E}" type="pres">
      <dgm:prSet presAssocID="{050D49F3-A3D3-498D-8F1C-B09AFE6124F8}" presName="desTx" presStyleLbl="revTx" presStyleIdx="11" presStyleCnt="22">
        <dgm:presLayoutVars>
          <dgm:bulletEnabled val="1"/>
        </dgm:presLayoutVars>
      </dgm:prSet>
      <dgm:spPr/>
    </dgm:pt>
    <dgm:pt modelId="{1843247A-A9B2-466E-9F32-5ED9C79AD5CF}" type="pres">
      <dgm:prSet presAssocID="{050D49F3-A3D3-498D-8F1C-B09AFE6124F8}" presName="desBackupRightNorm" presStyleCnt="0"/>
      <dgm:spPr/>
    </dgm:pt>
    <dgm:pt modelId="{15E59232-B9EB-4171-81D6-29F3D6391A42}" type="pres">
      <dgm:prSet presAssocID="{F273337D-70AE-4FF1-8DBA-4C24B7E678D6}" presName="desSpace" presStyleCnt="0"/>
      <dgm:spPr/>
    </dgm:pt>
    <dgm:pt modelId="{9ED3E08C-8C52-4583-8457-B46C192D282E}" type="pres">
      <dgm:prSet presAssocID="{3BA624A3-D9A9-44DE-880F-F7E81C98CAD0}" presName="desBackupLeftNorm" presStyleCnt="0"/>
      <dgm:spPr/>
    </dgm:pt>
    <dgm:pt modelId="{0C043255-E9DF-482D-A8A7-DB2BE8402DC0}" type="pres">
      <dgm:prSet presAssocID="{3BA624A3-D9A9-44DE-880F-F7E81C98CAD0}" presName="desComposite" presStyleCnt="0"/>
      <dgm:spPr/>
    </dgm:pt>
    <dgm:pt modelId="{565DC46F-8686-407C-822D-87E1C15E69D6}" type="pres">
      <dgm:prSet presAssocID="{3BA624A3-D9A9-44DE-880F-F7E81C98CAD0}" presName="desCircle" presStyleLbl="node1" presStyleIdx="5" presStyleCnt="9"/>
      <dgm:spPr/>
    </dgm:pt>
    <dgm:pt modelId="{2BFF7ED7-E0A4-4915-882E-23DC32DAAB33}" type="pres">
      <dgm:prSet presAssocID="{3BA624A3-D9A9-44DE-880F-F7E81C98CAD0}" presName="chTx" presStyleLbl="revTx" presStyleIdx="12" presStyleCnt="22"/>
      <dgm:spPr/>
    </dgm:pt>
    <dgm:pt modelId="{2153C577-4E86-4DCF-A93D-BD13C0D24539}" type="pres">
      <dgm:prSet presAssocID="{3BA624A3-D9A9-44DE-880F-F7E81C98CAD0}" presName="desTx" presStyleLbl="revTx" presStyleIdx="13" presStyleCnt="22">
        <dgm:presLayoutVars>
          <dgm:bulletEnabled val="1"/>
        </dgm:presLayoutVars>
      </dgm:prSet>
      <dgm:spPr/>
    </dgm:pt>
    <dgm:pt modelId="{5AC4DD96-D840-46BC-88D1-A52EFA1FC256}" type="pres">
      <dgm:prSet presAssocID="{3BA624A3-D9A9-44DE-880F-F7E81C98CAD0}" presName="desBackupRightNorm" presStyleCnt="0"/>
      <dgm:spPr/>
    </dgm:pt>
    <dgm:pt modelId="{CF238809-3200-4401-8A18-27AAEEDA871D}" type="pres">
      <dgm:prSet presAssocID="{AAB31B8F-E83A-4C40-9314-90457D84A1FA}" presName="desSpace" presStyleCnt="0"/>
      <dgm:spPr/>
    </dgm:pt>
    <dgm:pt modelId="{F0915690-EC2F-4518-884C-8C6B2371C590}" type="pres">
      <dgm:prSet presAssocID="{9AEE4B61-F9EE-4E53-8C6C-391972AEDECD}" presName="parComposite" presStyleCnt="0"/>
      <dgm:spPr/>
    </dgm:pt>
    <dgm:pt modelId="{AEDD8831-99D1-4958-A64A-5F2A7B289CAE}" type="pres">
      <dgm:prSet presAssocID="{9AEE4B61-F9EE-4E53-8C6C-391972AEDECD}" presName="parBigCircle" presStyleLbl="node0" presStyleIdx="2" presStyleCnt="4"/>
      <dgm:spPr/>
    </dgm:pt>
    <dgm:pt modelId="{044AB475-7CD0-46DE-828D-DC9F8875FBD3}" type="pres">
      <dgm:prSet presAssocID="{9AEE4B61-F9EE-4E53-8C6C-391972AEDECD}" presName="parTx" presStyleLbl="revTx" presStyleIdx="14" presStyleCnt="22"/>
      <dgm:spPr/>
    </dgm:pt>
    <dgm:pt modelId="{7FDDA416-AAA1-4653-A9FF-2ADE49534822}" type="pres">
      <dgm:prSet presAssocID="{9AEE4B61-F9EE-4E53-8C6C-391972AEDECD}" presName="bSpace" presStyleCnt="0"/>
      <dgm:spPr/>
    </dgm:pt>
    <dgm:pt modelId="{F35EC288-1D31-40EA-9205-2332A771DA99}" type="pres">
      <dgm:prSet presAssocID="{9AEE4B61-F9EE-4E53-8C6C-391972AEDECD}" presName="parBackupNorm" presStyleCnt="0"/>
      <dgm:spPr/>
    </dgm:pt>
    <dgm:pt modelId="{598F6538-950F-4F29-A713-31D403F0C740}" type="pres">
      <dgm:prSet presAssocID="{5C21553A-4E6D-405F-98D2-6367099034BF}" presName="parSpace" presStyleCnt="0"/>
      <dgm:spPr/>
    </dgm:pt>
    <dgm:pt modelId="{115C0107-0995-4F5D-92A1-B4DF72D77171}" type="pres">
      <dgm:prSet presAssocID="{0C9A5B89-D785-4097-8487-BBDE94EC2ADA}" presName="desBackupLeftNorm" presStyleCnt="0"/>
      <dgm:spPr/>
    </dgm:pt>
    <dgm:pt modelId="{530FC01C-2B07-4B28-93A8-5D9C15B2D11C}" type="pres">
      <dgm:prSet presAssocID="{0C9A5B89-D785-4097-8487-BBDE94EC2ADA}" presName="desComposite" presStyleCnt="0"/>
      <dgm:spPr/>
    </dgm:pt>
    <dgm:pt modelId="{2FEB4177-6AF7-49A9-8B8C-0C8076D2AF29}" type="pres">
      <dgm:prSet presAssocID="{0C9A5B89-D785-4097-8487-BBDE94EC2ADA}" presName="desCircle" presStyleLbl="node1" presStyleIdx="6" presStyleCnt="9"/>
      <dgm:spPr/>
    </dgm:pt>
    <dgm:pt modelId="{D71BC701-76FF-496D-8642-8DC1DE0B35FA}" type="pres">
      <dgm:prSet presAssocID="{0C9A5B89-D785-4097-8487-BBDE94EC2ADA}" presName="chTx" presStyleLbl="revTx" presStyleIdx="15" presStyleCnt="22"/>
      <dgm:spPr/>
    </dgm:pt>
    <dgm:pt modelId="{B6A19E76-726E-419E-BE7B-DA57A3261B89}" type="pres">
      <dgm:prSet presAssocID="{0C9A5B89-D785-4097-8487-BBDE94EC2ADA}" presName="desTx" presStyleLbl="revTx" presStyleIdx="16" presStyleCnt="22">
        <dgm:presLayoutVars>
          <dgm:bulletEnabled val="1"/>
        </dgm:presLayoutVars>
      </dgm:prSet>
      <dgm:spPr/>
    </dgm:pt>
    <dgm:pt modelId="{AB6DAD64-B370-46E1-81AD-2D53BAB0D788}" type="pres">
      <dgm:prSet presAssocID="{0C9A5B89-D785-4097-8487-BBDE94EC2ADA}" presName="desBackupRightNorm" presStyleCnt="0"/>
      <dgm:spPr/>
    </dgm:pt>
    <dgm:pt modelId="{4D3711E1-7389-4848-92D3-E3D3D2301760}" type="pres">
      <dgm:prSet presAssocID="{22CF20AE-4D50-4765-9D8D-DE80A30A3E6B}" presName="desSpace" presStyleCnt="0"/>
      <dgm:spPr/>
    </dgm:pt>
    <dgm:pt modelId="{839849A4-3E21-4E07-8F89-07051EF7A5D8}" type="pres">
      <dgm:prSet presAssocID="{66D9430F-2371-4811-A082-0B76C17B72B7}" presName="desBackupLeftNorm" presStyleCnt="0"/>
      <dgm:spPr/>
    </dgm:pt>
    <dgm:pt modelId="{12EF06A5-6247-4EDD-9183-59C457DBB262}" type="pres">
      <dgm:prSet presAssocID="{66D9430F-2371-4811-A082-0B76C17B72B7}" presName="desComposite" presStyleCnt="0"/>
      <dgm:spPr/>
    </dgm:pt>
    <dgm:pt modelId="{659666F9-61A3-414B-A918-89F821805180}" type="pres">
      <dgm:prSet presAssocID="{66D9430F-2371-4811-A082-0B76C17B72B7}" presName="desCircle" presStyleLbl="node1" presStyleIdx="7" presStyleCnt="9"/>
      <dgm:spPr/>
    </dgm:pt>
    <dgm:pt modelId="{AEDC0923-E5D6-4756-8115-382CA58A1929}" type="pres">
      <dgm:prSet presAssocID="{66D9430F-2371-4811-A082-0B76C17B72B7}" presName="chTx" presStyleLbl="revTx" presStyleIdx="17" presStyleCnt="22"/>
      <dgm:spPr/>
    </dgm:pt>
    <dgm:pt modelId="{158009A4-1827-4AF6-9498-648618F348CB}" type="pres">
      <dgm:prSet presAssocID="{66D9430F-2371-4811-A082-0B76C17B72B7}" presName="desTx" presStyleLbl="revTx" presStyleIdx="18" presStyleCnt="22">
        <dgm:presLayoutVars>
          <dgm:bulletEnabled val="1"/>
        </dgm:presLayoutVars>
      </dgm:prSet>
      <dgm:spPr/>
    </dgm:pt>
    <dgm:pt modelId="{3FD48263-E368-435E-AFA3-C799F5F426C6}" type="pres">
      <dgm:prSet presAssocID="{66D9430F-2371-4811-A082-0B76C17B72B7}" presName="desBackupRightNorm" presStyleCnt="0"/>
      <dgm:spPr/>
    </dgm:pt>
    <dgm:pt modelId="{2E7468DC-48FE-4202-BC4E-EDC64C8E29B4}" type="pres">
      <dgm:prSet presAssocID="{2D5E3BAB-F59C-49F3-872E-4912FDA461B5}" presName="desSpace" presStyleCnt="0"/>
      <dgm:spPr/>
    </dgm:pt>
    <dgm:pt modelId="{97FDFCE8-DF39-44D6-8F50-6D2F78006623}" type="pres">
      <dgm:prSet presAssocID="{A922914D-7B24-4635-A96C-4432A65F0D39}" presName="desBackupLeftNorm" presStyleCnt="0"/>
      <dgm:spPr/>
    </dgm:pt>
    <dgm:pt modelId="{4850D66C-F6F8-46AA-85EB-C663538006D0}" type="pres">
      <dgm:prSet presAssocID="{A922914D-7B24-4635-A96C-4432A65F0D39}" presName="desComposite" presStyleCnt="0"/>
      <dgm:spPr/>
    </dgm:pt>
    <dgm:pt modelId="{E771A196-59B4-4DDC-A986-0227827E8484}" type="pres">
      <dgm:prSet presAssocID="{A922914D-7B24-4635-A96C-4432A65F0D39}" presName="desCircle" presStyleLbl="node1" presStyleIdx="8" presStyleCnt="9"/>
      <dgm:spPr/>
    </dgm:pt>
    <dgm:pt modelId="{B355C9F0-E405-45E0-96D6-5114E4F8ED00}" type="pres">
      <dgm:prSet presAssocID="{A922914D-7B24-4635-A96C-4432A65F0D39}" presName="chTx" presStyleLbl="revTx" presStyleIdx="19" presStyleCnt="22"/>
      <dgm:spPr/>
    </dgm:pt>
    <dgm:pt modelId="{80B5E1D9-D31F-4753-A394-6A63BB8758CB}" type="pres">
      <dgm:prSet presAssocID="{A922914D-7B24-4635-A96C-4432A65F0D39}" presName="desTx" presStyleLbl="revTx" presStyleIdx="20" presStyleCnt="22">
        <dgm:presLayoutVars>
          <dgm:bulletEnabled val="1"/>
        </dgm:presLayoutVars>
      </dgm:prSet>
      <dgm:spPr/>
    </dgm:pt>
    <dgm:pt modelId="{D7BB3EBE-01EF-43DC-924E-21F14B247E91}" type="pres">
      <dgm:prSet presAssocID="{A922914D-7B24-4635-A96C-4432A65F0D39}" presName="desBackupRightNorm" presStyleCnt="0"/>
      <dgm:spPr/>
    </dgm:pt>
    <dgm:pt modelId="{CC3C6814-720F-4419-9F8C-85702A11F989}" type="pres">
      <dgm:prSet presAssocID="{E4F00AE3-8061-4373-B371-BD7C3B8F5FDD}" presName="desSpace" presStyleCnt="0"/>
      <dgm:spPr/>
    </dgm:pt>
    <dgm:pt modelId="{7E1A856B-2083-4130-96E5-33AC0C81174A}" type="pres">
      <dgm:prSet presAssocID="{5FC2317D-C14F-497D-ADC1-A85E0CB41802}" presName="parComposite" presStyleCnt="0"/>
      <dgm:spPr/>
    </dgm:pt>
    <dgm:pt modelId="{83744496-8447-4805-893B-C9702E2B4C3E}" type="pres">
      <dgm:prSet presAssocID="{5FC2317D-C14F-497D-ADC1-A85E0CB41802}" presName="parBigCircle" presStyleLbl="node0" presStyleIdx="3" presStyleCnt="4"/>
      <dgm:spPr>
        <a:solidFill>
          <a:schemeClr val="accent6">
            <a:lumMod val="75000"/>
          </a:schemeClr>
        </a:solidFill>
      </dgm:spPr>
    </dgm:pt>
    <dgm:pt modelId="{787C8126-FD4C-4BD5-940D-3DF16667C9C3}" type="pres">
      <dgm:prSet presAssocID="{5FC2317D-C14F-497D-ADC1-A85E0CB41802}" presName="parTx" presStyleLbl="revTx" presStyleIdx="21" presStyleCnt="22"/>
      <dgm:spPr/>
    </dgm:pt>
    <dgm:pt modelId="{F0C45331-D1E0-46ED-8958-74CF2727D38C}" type="pres">
      <dgm:prSet presAssocID="{5FC2317D-C14F-497D-ADC1-A85E0CB41802}" presName="bSpace" presStyleCnt="0"/>
      <dgm:spPr/>
    </dgm:pt>
    <dgm:pt modelId="{C17E6E6D-8F14-4056-9DF3-3D5C603B5EC3}" type="pres">
      <dgm:prSet presAssocID="{5FC2317D-C14F-497D-ADC1-A85E0CB41802}" presName="parBackupNorm" presStyleCnt="0"/>
      <dgm:spPr/>
    </dgm:pt>
    <dgm:pt modelId="{E2CB4829-C105-4DF3-B3DE-350611E30701}" type="pres">
      <dgm:prSet presAssocID="{501C7D45-182C-43AC-93EA-EF23795C8038}" presName="parSpace" presStyleCnt="0"/>
      <dgm:spPr/>
    </dgm:pt>
  </dgm:ptLst>
  <dgm:cxnLst>
    <dgm:cxn modelId="{2208B505-24FE-4BA0-BAF6-855DC98816FC}" type="presOf" srcId="{384302DE-EFCC-4B1A-B36B-416FC30BACB0}" destId="{91805386-89F1-4625-9436-FDDBED5BA303}" srcOrd="0" destOrd="0" presId="urn:microsoft.com/office/officeart/2008/layout/CircleAccentTimeline"/>
    <dgm:cxn modelId="{866F4C08-7A32-4D11-8EBF-B6F574BCFD92}" type="presOf" srcId="{4BFB15C3-B66B-4E14-896E-C0457274C4A9}" destId="{F1A0848B-5B15-46B7-95DC-8FA46E5D34F4}" srcOrd="0" destOrd="0" presId="urn:microsoft.com/office/officeart/2008/layout/CircleAccentTimeline"/>
    <dgm:cxn modelId="{DCA1210D-A679-460F-B668-B321864D736A}" srcId="{9AEE4B61-F9EE-4E53-8C6C-391972AEDECD}" destId="{A922914D-7B24-4635-A96C-4432A65F0D39}" srcOrd="2" destOrd="0" parTransId="{472405C7-C7F4-4E4F-8E7A-251B7112E3BA}" sibTransId="{E4F00AE3-8061-4373-B371-BD7C3B8F5FDD}"/>
    <dgm:cxn modelId="{6440DB15-0C51-4325-BDA2-D4BF99659D67}" srcId="{462D294F-8634-42BB-8CBA-4C48A7728F9B}" destId="{050D49F3-A3D3-498D-8F1C-B09AFE6124F8}" srcOrd="1" destOrd="0" parTransId="{5BC5CB3D-A1D3-418D-BDF6-7B9B51B97C1F}" sibTransId="{F273337D-70AE-4FF1-8DBA-4C24B7E678D6}"/>
    <dgm:cxn modelId="{077C811D-B819-48B1-912F-2BC3A61C3FB3}" srcId="{4BFB15C3-B66B-4E14-896E-C0457274C4A9}" destId="{9AEE4B61-F9EE-4E53-8C6C-391972AEDECD}" srcOrd="2" destOrd="0" parTransId="{BD83A624-9286-4F1E-94CA-AB8BFF461051}" sibTransId="{5C21553A-4E6D-405F-98D2-6367099034BF}"/>
    <dgm:cxn modelId="{71019D27-6AFD-4AD8-90CF-0E0CF4CDED7D}" srcId="{9AEE4B61-F9EE-4E53-8C6C-391972AEDECD}" destId="{66D9430F-2371-4811-A082-0B76C17B72B7}" srcOrd="1" destOrd="0" parTransId="{6DD6F2D4-FC2A-442B-B98B-C38D19530AF2}" sibTransId="{2D5E3BAB-F59C-49F3-872E-4912FDA461B5}"/>
    <dgm:cxn modelId="{FF3DA532-0AD1-4B18-AFF4-B46A91BD4962}" type="presOf" srcId="{87AE19F7-DA8F-4888-8168-E64FE8CE61A0}" destId="{9CB3767D-AD09-4280-B517-F6C9114FE24C}" srcOrd="0" destOrd="0" presId="urn:microsoft.com/office/officeart/2008/layout/CircleAccentTimeline"/>
    <dgm:cxn modelId="{067B3C5C-A550-4309-AE3E-475151570F99}" type="presOf" srcId="{462D294F-8634-42BB-8CBA-4C48A7728F9B}" destId="{25D05B8C-D3AA-4E2F-B5F8-E881EE5913C6}" srcOrd="0" destOrd="0" presId="urn:microsoft.com/office/officeart/2008/layout/CircleAccentTimeline"/>
    <dgm:cxn modelId="{631AAC60-731E-4967-BDDF-7F95B59DD7A5}" srcId="{4BFB15C3-B66B-4E14-896E-C0457274C4A9}" destId="{99E15F72-A56C-4F71-B5D7-5FD5D06EEE8B}" srcOrd="0" destOrd="0" parTransId="{47BFA62E-AFA6-498B-BEAF-9C3A18874263}" sibTransId="{FA9E8EF8-2EEF-4CF1-AE4C-2A36E2D31DC6}"/>
    <dgm:cxn modelId="{39F2FA43-A98A-4B0C-A2AC-889E2228A156}" srcId="{4BFB15C3-B66B-4E14-896E-C0457274C4A9}" destId="{5FC2317D-C14F-497D-ADC1-A85E0CB41802}" srcOrd="3" destOrd="0" parTransId="{7EF84AF8-11F7-4C55-B00A-4D171DF5A964}" sibTransId="{501C7D45-182C-43AC-93EA-EF23795C8038}"/>
    <dgm:cxn modelId="{8A92B344-784F-427F-B90C-C09E634CCDD7}" type="presOf" srcId="{9AEE4B61-F9EE-4E53-8C6C-391972AEDECD}" destId="{044AB475-7CD0-46DE-828D-DC9F8875FBD3}" srcOrd="0" destOrd="0" presId="urn:microsoft.com/office/officeart/2008/layout/CircleAccentTimeline"/>
    <dgm:cxn modelId="{4DA70146-F12E-4913-B107-B2BA825CF07D}" type="presOf" srcId="{99E15F72-A56C-4F71-B5D7-5FD5D06EEE8B}" destId="{F909D74C-DA47-48CF-B521-73A38D6C1A2F}" srcOrd="0" destOrd="0" presId="urn:microsoft.com/office/officeart/2008/layout/CircleAccentTimeline"/>
    <dgm:cxn modelId="{59F06673-7EA0-4062-A36A-08FF44828875}" type="presOf" srcId="{3BA624A3-D9A9-44DE-880F-F7E81C98CAD0}" destId="{2BFF7ED7-E0A4-4915-882E-23DC32DAAB33}" srcOrd="0" destOrd="0" presId="urn:microsoft.com/office/officeart/2008/layout/CircleAccentTimeline"/>
    <dgm:cxn modelId="{26D66474-1856-4A0F-B9E6-B1E332AAF7C6}" type="presOf" srcId="{A922914D-7B24-4635-A96C-4432A65F0D39}" destId="{B355C9F0-E405-45E0-96D6-5114E4F8ED00}" srcOrd="0" destOrd="0" presId="urn:microsoft.com/office/officeart/2008/layout/CircleAccentTimeline"/>
    <dgm:cxn modelId="{C3D6D657-76E2-4F9A-B010-45E623CC15C8}" type="presOf" srcId="{0F0398C2-B5A5-46CF-B62E-3749120E063B}" destId="{BB12894B-9412-4ACD-A7D3-C5D8E6A40C24}" srcOrd="0" destOrd="0" presId="urn:microsoft.com/office/officeart/2008/layout/CircleAccentTimeline"/>
    <dgm:cxn modelId="{4D1EB782-4395-4863-A77F-DDB7F648BDFD}" type="presOf" srcId="{5FC2317D-C14F-497D-ADC1-A85E0CB41802}" destId="{787C8126-FD4C-4BD5-940D-3DF16667C9C3}" srcOrd="0" destOrd="0" presId="urn:microsoft.com/office/officeart/2008/layout/CircleAccentTimeline"/>
    <dgm:cxn modelId="{01419688-5194-4BAC-BC4B-CA26813D45B0}" srcId="{462D294F-8634-42BB-8CBA-4C48A7728F9B}" destId="{C3B82B0E-23FE-4DC2-9A4B-4F55992DAAFF}" srcOrd="0" destOrd="0" parTransId="{DBCFD3D9-DD33-48F1-8607-2E2A2C202348}" sibTransId="{7BF01FB5-E702-4607-8D68-751479B9BBBB}"/>
    <dgm:cxn modelId="{4AC407B2-D485-4A4A-9888-3CC5C3CF1EE9}" type="presOf" srcId="{050D49F3-A3D3-498D-8F1C-B09AFE6124F8}" destId="{EF593E0E-0D4E-44F7-9402-8164FCE09CF3}" srcOrd="0" destOrd="0" presId="urn:microsoft.com/office/officeart/2008/layout/CircleAccentTimeline"/>
    <dgm:cxn modelId="{A2A4DFBE-2227-422F-9655-7E7E0B038E9F}" type="presOf" srcId="{66D9430F-2371-4811-A082-0B76C17B72B7}" destId="{AEDC0923-E5D6-4756-8115-382CA58A1929}" srcOrd="0" destOrd="0" presId="urn:microsoft.com/office/officeart/2008/layout/CircleAccentTimeline"/>
    <dgm:cxn modelId="{A2E411CB-7641-4479-A19D-E9BE28A96A4E}" type="presOf" srcId="{C3B82B0E-23FE-4DC2-9A4B-4F55992DAAFF}" destId="{CCA8EC06-CCD4-4B71-9624-6ACA6EE9E79F}" srcOrd="0" destOrd="0" presId="urn:microsoft.com/office/officeart/2008/layout/CircleAccentTimeline"/>
    <dgm:cxn modelId="{38E6ADCC-8C11-452F-9CCF-AF83CB34A483}" srcId="{99E15F72-A56C-4F71-B5D7-5FD5D06EEE8B}" destId="{384302DE-EFCC-4B1A-B36B-416FC30BACB0}" srcOrd="1" destOrd="0" parTransId="{E6FB42F5-D6F2-4B19-AC51-1A72BB770407}" sibTransId="{F171442A-EF1B-4538-934A-5901297BA397}"/>
    <dgm:cxn modelId="{AE8915CD-1AD8-44EA-A252-B7BB96C5DF49}" srcId="{4BFB15C3-B66B-4E14-896E-C0457274C4A9}" destId="{462D294F-8634-42BB-8CBA-4C48A7728F9B}" srcOrd="1" destOrd="0" parTransId="{2DC9316E-215B-4FB6-8D9C-C766C7709B77}" sibTransId="{45742AB6-5D9A-43AA-9078-D60D89C5D7D6}"/>
    <dgm:cxn modelId="{D37BD7DD-E290-4DEE-BCEF-4069B678F300}" srcId="{462D294F-8634-42BB-8CBA-4C48A7728F9B}" destId="{3BA624A3-D9A9-44DE-880F-F7E81C98CAD0}" srcOrd="2" destOrd="0" parTransId="{D57FD0F2-DE74-4EE1-875D-387147E81013}" sibTransId="{AAB31B8F-E83A-4C40-9314-90457D84A1FA}"/>
    <dgm:cxn modelId="{4E57E4DD-1F3E-4730-AD47-AC6B7CF742BD}" srcId="{9AEE4B61-F9EE-4E53-8C6C-391972AEDECD}" destId="{0C9A5B89-D785-4097-8487-BBDE94EC2ADA}" srcOrd="0" destOrd="0" parTransId="{AA26B86C-EAC6-4D6A-A41A-62E4505C23D5}" sibTransId="{22CF20AE-4D50-4765-9D8D-DE80A30A3E6B}"/>
    <dgm:cxn modelId="{5E5F68E0-DFE8-4B89-8D72-658EA5D20D89}" type="presOf" srcId="{0C9A5B89-D785-4097-8487-BBDE94EC2ADA}" destId="{D71BC701-76FF-496D-8642-8DC1DE0B35FA}" srcOrd="0" destOrd="0" presId="urn:microsoft.com/office/officeart/2008/layout/CircleAccentTimeline"/>
    <dgm:cxn modelId="{CD4BACFB-FCB0-4B45-BBEA-BEAAFE98C67C}" srcId="{99E15F72-A56C-4F71-B5D7-5FD5D06EEE8B}" destId="{0F0398C2-B5A5-46CF-B62E-3749120E063B}" srcOrd="0" destOrd="0" parTransId="{967CBC77-AD12-48D3-8984-BF09AB187868}" sibTransId="{8671948B-17E4-4478-A549-CB782FED2FFB}"/>
    <dgm:cxn modelId="{910003FD-F045-4E19-A18D-B089AD07A4FB}" srcId="{99E15F72-A56C-4F71-B5D7-5FD5D06EEE8B}" destId="{87AE19F7-DA8F-4888-8168-E64FE8CE61A0}" srcOrd="2" destOrd="0" parTransId="{E64DCCDD-2567-4B28-9361-7D3C6566DED5}" sibTransId="{8AB9E109-3CE3-4CE6-ACCE-F095BB984545}"/>
    <dgm:cxn modelId="{1454F497-48D8-4E32-9943-909CC5BEF4F2}" type="presParOf" srcId="{F1A0848B-5B15-46B7-95DC-8FA46E5D34F4}" destId="{BA481F65-F4B5-4C3B-83D9-8A4476421281}" srcOrd="0" destOrd="0" presId="urn:microsoft.com/office/officeart/2008/layout/CircleAccentTimeline"/>
    <dgm:cxn modelId="{DF43B48E-2374-42ED-A954-A5A996604A1F}" type="presParOf" srcId="{BA481F65-F4B5-4C3B-83D9-8A4476421281}" destId="{DB18A486-7DCC-48EE-801E-F830B1D35FCF}" srcOrd="0" destOrd="0" presId="urn:microsoft.com/office/officeart/2008/layout/CircleAccentTimeline"/>
    <dgm:cxn modelId="{3BDFEDD4-5FFB-4D20-9087-063CDAC346D2}" type="presParOf" srcId="{BA481F65-F4B5-4C3B-83D9-8A4476421281}" destId="{F909D74C-DA47-48CF-B521-73A38D6C1A2F}" srcOrd="1" destOrd="0" presId="urn:microsoft.com/office/officeart/2008/layout/CircleAccentTimeline"/>
    <dgm:cxn modelId="{DB4361B4-AB2F-4DBD-A324-7507F2A61F77}" type="presParOf" srcId="{BA481F65-F4B5-4C3B-83D9-8A4476421281}" destId="{F12F84E4-ECAC-43C1-B074-D917273F04C8}" srcOrd="2" destOrd="0" presId="urn:microsoft.com/office/officeart/2008/layout/CircleAccentTimeline"/>
    <dgm:cxn modelId="{10B97D3C-FF6E-4AD7-A53D-EC6E1E22A798}" type="presParOf" srcId="{F1A0848B-5B15-46B7-95DC-8FA46E5D34F4}" destId="{4734EF9D-364D-4657-B4AF-270D685E2B70}" srcOrd="1" destOrd="0" presId="urn:microsoft.com/office/officeart/2008/layout/CircleAccentTimeline"/>
    <dgm:cxn modelId="{8338D239-FB71-4320-9C29-FFCB47453A52}" type="presParOf" srcId="{F1A0848B-5B15-46B7-95DC-8FA46E5D34F4}" destId="{347E3E88-BE6A-4A47-A97A-62EC30A98054}" srcOrd="2" destOrd="0" presId="urn:microsoft.com/office/officeart/2008/layout/CircleAccentTimeline"/>
    <dgm:cxn modelId="{08286359-BAEF-4F54-97B9-89B5522EF299}" type="presParOf" srcId="{F1A0848B-5B15-46B7-95DC-8FA46E5D34F4}" destId="{39448C42-C9E9-47E2-98F5-6ECD5F0B7D9A}" srcOrd="3" destOrd="0" presId="urn:microsoft.com/office/officeart/2008/layout/CircleAccentTimeline"/>
    <dgm:cxn modelId="{D559E5BD-1EAC-4765-9C34-00A64EBDF197}" type="presParOf" srcId="{F1A0848B-5B15-46B7-95DC-8FA46E5D34F4}" destId="{1147DAA4-2FB8-4EA3-950C-BEB85560227D}" srcOrd="4" destOrd="0" presId="urn:microsoft.com/office/officeart/2008/layout/CircleAccentTimeline"/>
    <dgm:cxn modelId="{E08488FB-91B4-4C5E-85CF-0BF560B0727D}" type="presParOf" srcId="{1147DAA4-2FB8-4EA3-950C-BEB85560227D}" destId="{C9BD0421-84CA-4444-A1C5-EEF218F7EAFD}" srcOrd="0" destOrd="0" presId="urn:microsoft.com/office/officeart/2008/layout/CircleAccentTimeline"/>
    <dgm:cxn modelId="{54D048DD-8D5F-4866-A272-EFDCF1DECE39}" type="presParOf" srcId="{1147DAA4-2FB8-4EA3-950C-BEB85560227D}" destId="{BB12894B-9412-4ACD-A7D3-C5D8E6A40C24}" srcOrd="1" destOrd="0" presId="urn:microsoft.com/office/officeart/2008/layout/CircleAccentTimeline"/>
    <dgm:cxn modelId="{52AE7799-803D-4F54-94FF-31810418065A}" type="presParOf" srcId="{1147DAA4-2FB8-4EA3-950C-BEB85560227D}" destId="{4DBBC964-688A-460C-876A-CE92B6DEFD15}" srcOrd="2" destOrd="0" presId="urn:microsoft.com/office/officeart/2008/layout/CircleAccentTimeline"/>
    <dgm:cxn modelId="{4BB7EA45-E287-4A9D-B917-BEA2F92FACCB}" type="presParOf" srcId="{F1A0848B-5B15-46B7-95DC-8FA46E5D34F4}" destId="{D0EBC589-1F7E-42B8-B276-EDF9CE4BB19C}" srcOrd="5" destOrd="0" presId="urn:microsoft.com/office/officeart/2008/layout/CircleAccentTimeline"/>
    <dgm:cxn modelId="{F4EF54DD-4638-47D6-9DAD-45C08AF470A5}" type="presParOf" srcId="{F1A0848B-5B15-46B7-95DC-8FA46E5D34F4}" destId="{A2AF2E8E-13D4-495C-BC80-FDF40155F195}" srcOrd="6" destOrd="0" presId="urn:microsoft.com/office/officeart/2008/layout/CircleAccentTimeline"/>
    <dgm:cxn modelId="{66AA71BF-FB6C-4EB6-A46D-998F48B79811}" type="presParOf" srcId="{F1A0848B-5B15-46B7-95DC-8FA46E5D34F4}" destId="{05DE72A6-D01F-4FA5-80FF-60367F6DCDDF}" srcOrd="7" destOrd="0" presId="urn:microsoft.com/office/officeart/2008/layout/CircleAccentTimeline"/>
    <dgm:cxn modelId="{DA4AEEBE-AC6A-45EB-9321-39367D08F0DD}" type="presParOf" srcId="{F1A0848B-5B15-46B7-95DC-8FA46E5D34F4}" destId="{96FF6F98-071E-403E-BDC1-0B00995032D4}" srcOrd="8" destOrd="0" presId="urn:microsoft.com/office/officeart/2008/layout/CircleAccentTimeline"/>
    <dgm:cxn modelId="{9ABB66B0-170B-4C00-9B79-6C34D807238C}" type="presParOf" srcId="{96FF6F98-071E-403E-BDC1-0B00995032D4}" destId="{BB94C90E-0662-4EE7-BB8E-F2D786083D45}" srcOrd="0" destOrd="0" presId="urn:microsoft.com/office/officeart/2008/layout/CircleAccentTimeline"/>
    <dgm:cxn modelId="{AFAE1859-32B8-4170-8427-DCED569728E6}" type="presParOf" srcId="{96FF6F98-071E-403E-BDC1-0B00995032D4}" destId="{91805386-89F1-4625-9436-FDDBED5BA303}" srcOrd="1" destOrd="0" presId="urn:microsoft.com/office/officeart/2008/layout/CircleAccentTimeline"/>
    <dgm:cxn modelId="{EC5CA53F-AEFF-4FFA-A124-A9F1A19FAFF2}" type="presParOf" srcId="{96FF6F98-071E-403E-BDC1-0B00995032D4}" destId="{5CA3918C-02C8-41CE-9926-27AF16895152}" srcOrd="2" destOrd="0" presId="urn:microsoft.com/office/officeart/2008/layout/CircleAccentTimeline"/>
    <dgm:cxn modelId="{8B877C71-CDE0-4926-87B2-A13CF78325BE}" type="presParOf" srcId="{F1A0848B-5B15-46B7-95DC-8FA46E5D34F4}" destId="{E83FD890-5ECB-4228-96F2-986C75E29ACC}" srcOrd="9" destOrd="0" presId="urn:microsoft.com/office/officeart/2008/layout/CircleAccentTimeline"/>
    <dgm:cxn modelId="{D7899177-3854-4773-A4EC-4901E45BBD8D}" type="presParOf" srcId="{F1A0848B-5B15-46B7-95DC-8FA46E5D34F4}" destId="{129B2823-644B-44CC-859D-7F78FAC116CE}" srcOrd="10" destOrd="0" presId="urn:microsoft.com/office/officeart/2008/layout/CircleAccentTimeline"/>
    <dgm:cxn modelId="{390EAADA-F3B2-4B07-8DCB-64F027DDBC5F}" type="presParOf" srcId="{F1A0848B-5B15-46B7-95DC-8FA46E5D34F4}" destId="{CC19C588-A2D0-4D79-9B43-EB0DEA7ECAA0}" srcOrd="11" destOrd="0" presId="urn:microsoft.com/office/officeart/2008/layout/CircleAccentTimeline"/>
    <dgm:cxn modelId="{12B8542B-37AA-479A-BDFF-AFEDBE7D8AF9}" type="presParOf" srcId="{F1A0848B-5B15-46B7-95DC-8FA46E5D34F4}" destId="{8AA35AF9-162F-4DD8-AEC4-29A8429CA9E9}" srcOrd="12" destOrd="0" presId="urn:microsoft.com/office/officeart/2008/layout/CircleAccentTimeline"/>
    <dgm:cxn modelId="{2F4CAA66-4781-4164-A4D6-2F517F53C95A}" type="presParOf" srcId="{8AA35AF9-162F-4DD8-AEC4-29A8429CA9E9}" destId="{8FEDE1CE-223C-4B1A-B4C9-CF7B9FADC66E}" srcOrd="0" destOrd="0" presId="urn:microsoft.com/office/officeart/2008/layout/CircleAccentTimeline"/>
    <dgm:cxn modelId="{45F4CE55-1B6B-42B5-BB6C-040699093C45}" type="presParOf" srcId="{8AA35AF9-162F-4DD8-AEC4-29A8429CA9E9}" destId="{9CB3767D-AD09-4280-B517-F6C9114FE24C}" srcOrd="1" destOrd="0" presId="urn:microsoft.com/office/officeart/2008/layout/CircleAccentTimeline"/>
    <dgm:cxn modelId="{3A89BEE5-85AF-4D9F-A2A3-1EEC82949BBA}" type="presParOf" srcId="{8AA35AF9-162F-4DD8-AEC4-29A8429CA9E9}" destId="{C06E1B75-DE47-4382-B617-00B719B7CBFA}" srcOrd="2" destOrd="0" presId="urn:microsoft.com/office/officeart/2008/layout/CircleAccentTimeline"/>
    <dgm:cxn modelId="{BD976FA1-6516-41E2-BD64-2564FF917758}" type="presParOf" srcId="{F1A0848B-5B15-46B7-95DC-8FA46E5D34F4}" destId="{CB2F38C6-71FB-442F-A43A-F4D9ED3D8B99}" srcOrd="13" destOrd="0" presId="urn:microsoft.com/office/officeart/2008/layout/CircleAccentTimeline"/>
    <dgm:cxn modelId="{B915B876-779D-48FC-876F-A4613B18AC31}" type="presParOf" srcId="{F1A0848B-5B15-46B7-95DC-8FA46E5D34F4}" destId="{B1D77FF2-C285-4092-B109-D3F69549D4D2}" srcOrd="14" destOrd="0" presId="urn:microsoft.com/office/officeart/2008/layout/CircleAccentTimeline"/>
    <dgm:cxn modelId="{581E438A-B2E6-41DB-A773-BCB390BA5166}" type="presParOf" srcId="{F1A0848B-5B15-46B7-95DC-8FA46E5D34F4}" destId="{DC37CC29-B084-4563-B006-9263F1CFAF58}" srcOrd="15" destOrd="0" presId="urn:microsoft.com/office/officeart/2008/layout/CircleAccentTimeline"/>
    <dgm:cxn modelId="{9DFDCB4F-4A56-4B2F-86C5-13BA9B74F45E}" type="presParOf" srcId="{DC37CC29-B084-4563-B006-9263F1CFAF58}" destId="{4CE62BCF-6700-40BC-B14A-DBC4889EF426}" srcOrd="0" destOrd="0" presId="urn:microsoft.com/office/officeart/2008/layout/CircleAccentTimeline"/>
    <dgm:cxn modelId="{1B0FB1FD-E3D3-4614-8309-C536D301558F}" type="presParOf" srcId="{DC37CC29-B084-4563-B006-9263F1CFAF58}" destId="{25D05B8C-D3AA-4E2F-B5F8-E881EE5913C6}" srcOrd="1" destOrd="0" presId="urn:microsoft.com/office/officeart/2008/layout/CircleAccentTimeline"/>
    <dgm:cxn modelId="{CB8298FA-D00A-4353-89B4-4F7B5ADA2FDD}" type="presParOf" srcId="{DC37CC29-B084-4563-B006-9263F1CFAF58}" destId="{3F4A98B5-185C-4EDA-8255-672BFEB6A9C8}" srcOrd="2" destOrd="0" presId="urn:microsoft.com/office/officeart/2008/layout/CircleAccentTimeline"/>
    <dgm:cxn modelId="{1317545E-3A27-44D0-B169-A68D25D98EF9}" type="presParOf" srcId="{F1A0848B-5B15-46B7-95DC-8FA46E5D34F4}" destId="{B91E4851-21D8-41FA-8D52-DCE27C7C45B4}" srcOrd="16" destOrd="0" presId="urn:microsoft.com/office/officeart/2008/layout/CircleAccentTimeline"/>
    <dgm:cxn modelId="{F9950E47-E2F0-435E-AEF5-8329A4AA8BB2}" type="presParOf" srcId="{F1A0848B-5B15-46B7-95DC-8FA46E5D34F4}" destId="{7DCE705B-EBA8-4EB0-804C-2AB0E71E2859}" srcOrd="17" destOrd="0" presId="urn:microsoft.com/office/officeart/2008/layout/CircleAccentTimeline"/>
    <dgm:cxn modelId="{0019E355-BF37-4A8B-86E1-6E46115D6651}" type="presParOf" srcId="{F1A0848B-5B15-46B7-95DC-8FA46E5D34F4}" destId="{F89CA56C-CBD2-4614-8D4B-39E61CAD8F47}" srcOrd="18" destOrd="0" presId="urn:microsoft.com/office/officeart/2008/layout/CircleAccentTimeline"/>
    <dgm:cxn modelId="{718C8D3A-0465-460F-8D1E-1A192BD55D29}" type="presParOf" srcId="{F1A0848B-5B15-46B7-95DC-8FA46E5D34F4}" destId="{1962C49A-E598-4E14-B918-8AA6B9BC95A5}" srcOrd="19" destOrd="0" presId="urn:microsoft.com/office/officeart/2008/layout/CircleAccentTimeline"/>
    <dgm:cxn modelId="{6B18A427-BB6D-4174-A624-85E1BB2F1E36}" type="presParOf" srcId="{1962C49A-E598-4E14-B918-8AA6B9BC95A5}" destId="{77AC8267-01B5-4A5A-BBFA-9B00C4C01F80}" srcOrd="0" destOrd="0" presId="urn:microsoft.com/office/officeart/2008/layout/CircleAccentTimeline"/>
    <dgm:cxn modelId="{142C663F-C883-47C4-A2B8-A99DC698F253}" type="presParOf" srcId="{1962C49A-E598-4E14-B918-8AA6B9BC95A5}" destId="{CCA8EC06-CCD4-4B71-9624-6ACA6EE9E79F}" srcOrd="1" destOrd="0" presId="urn:microsoft.com/office/officeart/2008/layout/CircleAccentTimeline"/>
    <dgm:cxn modelId="{FF9BD18C-149E-43B6-99FD-B72626004449}" type="presParOf" srcId="{1962C49A-E598-4E14-B918-8AA6B9BC95A5}" destId="{76DCAEC6-025F-4560-995A-E1BCF9F6D4AA}" srcOrd="2" destOrd="0" presId="urn:microsoft.com/office/officeart/2008/layout/CircleAccentTimeline"/>
    <dgm:cxn modelId="{2CAB226F-BC3A-4342-8947-3A3AF525F635}" type="presParOf" srcId="{F1A0848B-5B15-46B7-95DC-8FA46E5D34F4}" destId="{8507178A-CFFD-4A6A-960C-D54A66C755CD}" srcOrd="20" destOrd="0" presId="urn:microsoft.com/office/officeart/2008/layout/CircleAccentTimeline"/>
    <dgm:cxn modelId="{42F60FC6-FA6A-4BA8-8052-E0601340234F}" type="presParOf" srcId="{F1A0848B-5B15-46B7-95DC-8FA46E5D34F4}" destId="{F10F5E78-DDF5-434E-8261-CF7A0848E4DF}" srcOrd="21" destOrd="0" presId="urn:microsoft.com/office/officeart/2008/layout/CircleAccentTimeline"/>
    <dgm:cxn modelId="{05431F20-04FB-4377-B943-768A0D02C846}" type="presParOf" srcId="{F1A0848B-5B15-46B7-95DC-8FA46E5D34F4}" destId="{02DDD6DB-EE7B-4840-A5FD-7AE8C10433E8}" srcOrd="22" destOrd="0" presId="urn:microsoft.com/office/officeart/2008/layout/CircleAccentTimeline"/>
    <dgm:cxn modelId="{0221D58B-6FA0-415F-BD51-6BC22C561401}" type="presParOf" srcId="{F1A0848B-5B15-46B7-95DC-8FA46E5D34F4}" destId="{4ED1F96C-7AFA-4426-A7F8-7350E88A79C4}" srcOrd="23" destOrd="0" presId="urn:microsoft.com/office/officeart/2008/layout/CircleAccentTimeline"/>
    <dgm:cxn modelId="{700C81E8-107A-45D4-A12B-AA6A42BD5AFE}" type="presParOf" srcId="{4ED1F96C-7AFA-4426-A7F8-7350E88A79C4}" destId="{1834569A-618A-4C3C-8928-3B860531EB39}" srcOrd="0" destOrd="0" presId="urn:microsoft.com/office/officeart/2008/layout/CircleAccentTimeline"/>
    <dgm:cxn modelId="{4D347917-9291-40FE-BB18-8704F6AA2225}" type="presParOf" srcId="{4ED1F96C-7AFA-4426-A7F8-7350E88A79C4}" destId="{EF593E0E-0D4E-44F7-9402-8164FCE09CF3}" srcOrd="1" destOrd="0" presId="urn:microsoft.com/office/officeart/2008/layout/CircleAccentTimeline"/>
    <dgm:cxn modelId="{CAD623E8-BC69-413F-8B90-61303E54AC87}" type="presParOf" srcId="{4ED1F96C-7AFA-4426-A7F8-7350E88A79C4}" destId="{0DC59C06-0529-4F50-BD51-7FDC22C9A34E}" srcOrd="2" destOrd="0" presId="urn:microsoft.com/office/officeart/2008/layout/CircleAccentTimeline"/>
    <dgm:cxn modelId="{51761FA2-0A02-47B2-8B6F-53B89912DA22}" type="presParOf" srcId="{F1A0848B-5B15-46B7-95DC-8FA46E5D34F4}" destId="{1843247A-A9B2-466E-9F32-5ED9C79AD5CF}" srcOrd="24" destOrd="0" presId="urn:microsoft.com/office/officeart/2008/layout/CircleAccentTimeline"/>
    <dgm:cxn modelId="{0C0A058D-63C8-4903-ADBD-1B05BE623AB2}" type="presParOf" srcId="{F1A0848B-5B15-46B7-95DC-8FA46E5D34F4}" destId="{15E59232-B9EB-4171-81D6-29F3D6391A42}" srcOrd="25" destOrd="0" presId="urn:microsoft.com/office/officeart/2008/layout/CircleAccentTimeline"/>
    <dgm:cxn modelId="{54864BFF-C501-4D0D-B617-1390439C729A}" type="presParOf" srcId="{F1A0848B-5B15-46B7-95DC-8FA46E5D34F4}" destId="{9ED3E08C-8C52-4583-8457-B46C192D282E}" srcOrd="26" destOrd="0" presId="urn:microsoft.com/office/officeart/2008/layout/CircleAccentTimeline"/>
    <dgm:cxn modelId="{C1B4594B-5C0A-4DBD-B8EA-C03F41BA8D64}" type="presParOf" srcId="{F1A0848B-5B15-46B7-95DC-8FA46E5D34F4}" destId="{0C043255-E9DF-482D-A8A7-DB2BE8402DC0}" srcOrd="27" destOrd="0" presId="urn:microsoft.com/office/officeart/2008/layout/CircleAccentTimeline"/>
    <dgm:cxn modelId="{3FD2D0BB-960E-4FDC-B965-394B16E111F3}" type="presParOf" srcId="{0C043255-E9DF-482D-A8A7-DB2BE8402DC0}" destId="{565DC46F-8686-407C-822D-87E1C15E69D6}" srcOrd="0" destOrd="0" presId="urn:microsoft.com/office/officeart/2008/layout/CircleAccentTimeline"/>
    <dgm:cxn modelId="{6D347520-68EA-44DB-A80B-42F4680CE636}" type="presParOf" srcId="{0C043255-E9DF-482D-A8A7-DB2BE8402DC0}" destId="{2BFF7ED7-E0A4-4915-882E-23DC32DAAB33}" srcOrd="1" destOrd="0" presId="urn:microsoft.com/office/officeart/2008/layout/CircleAccentTimeline"/>
    <dgm:cxn modelId="{2F1C483C-3AF2-4174-939D-0D339A799F12}" type="presParOf" srcId="{0C043255-E9DF-482D-A8A7-DB2BE8402DC0}" destId="{2153C577-4E86-4DCF-A93D-BD13C0D24539}" srcOrd="2" destOrd="0" presId="urn:microsoft.com/office/officeart/2008/layout/CircleAccentTimeline"/>
    <dgm:cxn modelId="{D61AC5F2-63A5-48E0-8E88-307D7401EF15}" type="presParOf" srcId="{F1A0848B-5B15-46B7-95DC-8FA46E5D34F4}" destId="{5AC4DD96-D840-46BC-88D1-A52EFA1FC256}" srcOrd="28" destOrd="0" presId="urn:microsoft.com/office/officeart/2008/layout/CircleAccentTimeline"/>
    <dgm:cxn modelId="{DD014357-7419-42BA-9364-78FC6EC10BA8}" type="presParOf" srcId="{F1A0848B-5B15-46B7-95DC-8FA46E5D34F4}" destId="{CF238809-3200-4401-8A18-27AAEEDA871D}" srcOrd="29" destOrd="0" presId="urn:microsoft.com/office/officeart/2008/layout/CircleAccentTimeline"/>
    <dgm:cxn modelId="{C9BBF389-BB3E-452D-90A0-8DD446B1427D}" type="presParOf" srcId="{F1A0848B-5B15-46B7-95DC-8FA46E5D34F4}" destId="{F0915690-EC2F-4518-884C-8C6B2371C590}" srcOrd="30" destOrd="0" presId="urn:microsoft.com/office/officeart/2008/layout/CircleAccentTimeline"/>
    <dgm:cxn modelId="{4AE614A0-490F-460D-B39F-57C3882F4EFA}" type="presParOf" srcId="{F0915690-EC2F-4518-884C-8C6B2371C590}" destId="{AEDD8831-99D1-4958-A64A-5F2A7B289CAE}" srcOrd="0" destOrd="0" presId="urn:microsoft.com/office/officeart/2008/layout/CircleAccentTimeline"/>
    <dgm:cxn modelId="{1B2AF56A-440D-4E29-A2EC-AB294387577B}" type="presParOf" srcId="{F0915690-EC2F-4518-884C-8C6B2371C590}" destId="{044AB475-7CD0-46DE-828D-DC9F8875FBD3}" srcOrd="1" destOrd="0" presId="urn:microsoft.com/office/officeart/2008/layout/CircleAccentTimeline"/>
    <dgm:cxn modelId="{BAE26D55-43ED-4994-8558-D211ED79A42E}" type="presParOf" srcId="{F0915690-EC2F-4518-884C-8C6B2371C590}" destId="{7FDDA416-AAA1-4653-A9FF-2ADE49534822}" srcOrd="2" destOrd="0" presId="urn:microsoft.com/office/officeart/2008/layout/CircleAccentTimeline"/>
    <dgm:cxn modelId="{94118575-CBE4-4A05-B821-0DACC9088EE1}" type="presParOf" srcId="{F1A0848B-5B15-46B7-95DC-8FA46E5D34F4}" destId="{F35EC288-1D31-40EA-9205-2332A771DA99}" srcOrd="31" destOrd="0" presId="urn:microsoft.com/office/officeart/2008/layout/CircleAccentTimeline"/>
    <dgm:cxn modelId="{330EBF4E-A720-454C-8D84-5CA6ADD2BD40}" type="presParOf" srcId="{F1A0848B-5B15-46B7-95DC-8FA46E5D34F4}" destId="{598F6538-950F-4F29-A713-31D403F0C740}" srcOrd="32" destOrd="0" presId="urn:microsoft.com/office/officeart/2008/layout/CircleAccentTimeline"/>
    <dgm:cxn modelId="{E6919EA1-51E7-47E2-A4C3-4DC931077ACF}" type="presParOf" srcId="{F1A0848B-5B15-46B7-95DC-8FA46E5D34F4}" destId="{115C0107-0995-4F5D-92A1-B4DF72D77171}" srcOrd="33" destOrd="0" presId="urn:microsoft.com/office/officeart/2008/layout/CircleAccentTimeline"/>
    <dgm:cxn modelId="{BF092EF6-6681-4119-81DD-E234E481E0D0}" type="presParOf" srcId="{F1A0848B-5B15-46B7-95DC-8FA46E5D34F4}" destId="{530FC01C-2B07-4B28-93A8-5D9C15B2D11C}" srcOrd="34" destOrd="0" presId="urn:microsoft.com/office/officeart/2008/layout/CircleAccentTimeline"/>
    <dgm:cxn modelId="{444F44CA-B17A-426D-B0B7-9D07282A536F}" type="presParOf" srcId="{530FC01C-2B07-4B28-93A8-5D9C15B2D11C}" destId="{2FEB4177-6AF7-49A9-8B8C-0C8076D2AF29}" srcOrd="0" destOrd="0" presId="urn:microsoft.com/office/officeart/2008/layout/CircleAccentTimeline"/>
    <dgm:cxn modelId="{B75E8F82-FEBF-40A8-8634-99044B29D4B5}" type="presParOf" srcId="{530FC01C-2B07-4B28-93A8-5D9C15B2D11C}" destId="{D71BC701-76FF-496D-8642-8DC1DE0B35FA}" srcOrd="1" destOrd="0" presId="urn:microsoft.com/office/officeart/2008/layout/CircleAccentTimeline"/>
    <dgm:cxn modelId="{D0A4A78E-53D0-48CC-97AB-F01C9975B9D1}" type="presParOf" srcId="{530FC01C-2B07-4B28-93A8-5D9C15B2D11C}" destId="{B6A19E76-726E-419E-BE7B-DA57A3261B89}" srcOrd="2" destOrd="0" presId="urn:microsoft.com/office/officeart/2008/layout/CircleAccentTimeline"/>
    <dgm:cxn modelId="{9B5B3BC9-69D1-46A1-A201-617886EC0CAE}" type="presParOf" srcId="{F1A0848B-5B15-46B7-95DC-8FA46E5D34F4}" destId="{AB6DAD64-B370-46E1-81AD-2D53BAB0D788}" srcOrd="35" destOrd="0" presId="urn:microsoft.com/office/officeart/2008/layout/CircleAccentTimeline"/>
    <dgm:cxn modelId="{8849A7D7-B57D-411B-BA7F-C893312696DA}" type="presParOf" srcId="{F1A0848B-5B15-46B7-95DC-8FA46E5D34F4}" destId="{4D3711E1-7389-4848-92D3-E3D3D2301760}" srcOrd="36" destOrd="0" presId="urn:microsoft.com/office/officeart/2008/layout/CircleAccentTimeline"/>
    <dgm:cxn modelId="{56B57A8C-2C7A-4D6A-B8C6-25FC8D58F525}" type="presParOf" srcId="{F1A0848B-5B15-46B7-95DC-8FA46E5D34F4}" destId="{839849A4-3E21-4E07-8F89-07051EF7A5D8}" srcOrd="37" destOrd="0" presId="urn:microsoft.com/office/officeart/2008/layout/CircleAccentTimeline"/>
    <dgm:cxn modelId="{D03C8DE6-FF47-42B9-8782-354D16D789D4}" type="presParOf" srcId="{F1A0848B-5B15-46B7-95DC-8FA46E5D34F4}" destId="{12EF06A5-6247-4EDD-9183-59C457DBB262}" srcOrd="38" destOrd="0" presId="urn:microsoft.com/office/officeart/2008/layout/CircleAccentTimeline"/>
    <dgm:cxn modelId="{BCAE78A2-AE4F-47F3-BB76-F3DE625EA8AF}" type="presParOf" srcId="{12EF06A5-6247-4EDD-9183-59C457DBB262}" destId="{659666F9-61A3-414B-A918-89F821805180}" srcOrd="0" destOrd="0" presId="urn:microsoft.com/office/officeart/2008/layout/CircleAccentTimeline"/>
    <dgm:cxn modelId="{5611BAD7-3153-4E69-BBF1-F2E80AA88B60}" type="presParOf" srcId="{12EF06A5-6247-4EDD-9183-59C457DBB262}" destId="{AEDC0923-E5D6-4756-8115-382CA58A1929}" srcOrd="1" destOrd="0" presId="urn:microsoft.com/office/officeart/2008/layout/CircleAccentTimeline"/>
    <dgm:cxn modelId="{84D3D46E-1531-43A2-A442-F20AEBD1E096}" type="presParOf" srcId="{12EF06A5-6247-4EDD-9183-59C457DBB262}" destId="{158009A4-1827-4AF6-9498-648618F348CB}" srcOrd="2" destOrd="0" presId="urn:microsoft.com/office/officeart/2008/layout/CircleAccentTimeline"/>
    <dgm:cxn modelId="{2FCCABB7-A9C4-42FD-94CE-A3E3B1D886D6}" type="presParOf" srcId="{F1A0848B-5B15-46B7-95DC-8FA46E5D34F4}" destId="{3FD48263-E368-435E-AFA3-C799F5F426C6}" srcOrd="39" destOrd="0" presId="urn:microsoft.com/office/officeart/2008/layout/CircleAccentTimeline"/>
    <dgm:cxn modelId="{FC77A74B-3BDB-46DC-B8C0-FCDA1A44C59C}" type="presParOf" srcId="{F1A0848B-5B15-46B7-95DC-8FA46E5D34F4}" destId="{2E7468DC-48FE-4202-BC4E-EDC64C8E29B4}" srcOrd="40" destOrd="0" presId="urn:microsoft.com/office/officeart/2008/layout/CircleAccentTimeline"/>
    <dgm:cxn modelId="{ECAD8A08-9989-47A4-8AA0-706670C47699}" type="presParOf" srcId="{F1A0848B-5B15-46B7-95DC-8FA46E5D34F4}" destId="{97FDFCE8-DF39-44D6-8F50-6D2F78006623}" srcOrd="41" destOrd="0" presId="urn:microsoft.com/office/officeart/2008/layout/CircleAccentTimeline"/>
    <dgm:cxn modelId="{0947F581-B610-4571-99B9-78D1CE42C17A}" type="presParOf" srcId="{F1A0848B-5B15-46B7-95DC-8FA46E5D34F4}" destId="{4850D66C-F6F8-46AA-85EB-C663538006D0}" srcOrd="42" destOrd="0" presId="urn:microsoft.com/office/officeart/2008/layout/CircleAccentTimeline"/>
    <dgm:cxn modelId="{A04199DF-1364-4325-B388-F1E6497F7C8D}" type="presParOf" srcId="{4850D66C-F6F8-46AA-85EB-C663538006D0}" destId="{E771A196-59B4-4DDC-A986-0227827E8484}" srcOrd="0" destOrd="0" presId="urn:microsoft.com/office/officeart/2008/layout/CircleAccentTimeline"/>
    <dgm:cxn modelId="{29C40CB4-B097-4C1C-A2F6-E1594649AFE2}" type="presParOf" srcId="{4850D66C-F6F8-46AA-85EB-C663538006D0}" destId="{B355C9F0-E405-45E0-96D6-5114E4F8ED00}" srcOrd="1" destOrd="0" presId="urn:microsoft.com/office/officeart/2008/layout/CircleAccentTimeline"/>
    <dgm:cxn modelId="{49D8D9BC-B1A8-4026-B360-E4E6E9420410}" type="presParOf" srcId="{4850D66C-F6F8-46AA-85EB-C663538006D0}" destId="{80B5E1D9-D31F-4753-A394-6A63BB8758CB}" srcOrd="2" destOrd="0" presId="urn:microsoft.com/office/officeart/2008/layout/CircleAccentTimeline"/>
    <dgm:cxn modelId="{AD927057-21B7-4E91-90E5-0AA127A3C76C}" type="presParOf" srcId="{F1A0848B-5B15-46B7-95DC-8FA46E5D34F4}" destId="{D7BB3EBE-01EF-43DC-924E-21F14B247E91}" srcOrd="43" destOrd="0" presId="urn:microsoft.com/office/officeart/2008/layout/CircleAccentTimeline"/>
    <dgm:cxn modelId="{EE77AD4B-D39B-4A8A-A1D5-0363A29B7FB3}" type="presParOf" srcId="{F1A0848B-5B15-46B7-95DC-8FA46E5D34F4}" destId="{CC3C6814-720F-4419-9F8C-85702A11F989}" srcOrd="44" destOrd="0" presId="urn:microsoft.com/office/officeart/2008/layout/CircleAccentTimeline"/>
    <dgm:cxn modelId="{9CD0D251-2C5E-49EB-B047-FCB6EE7CF422}" type="presParOf" srcId="{F1A0848B-5B15-46B7-95DC-8FA46E5D34F4}" destId="{7E1A856B-2083-4130-96E5-33AC0C81174A}" srcOrd="45" destOrd="0" presId="urn:microsoft.com/office/officeart/2008/layout/CircleAccentTimeline"/>
    <dgm:cxn modelId="{B785DDF2-B7A9-48EF-974C-4E96B3FF0A7A}" type="presParOf" srcId="{7E1A856B-2083-4130-96E5-33AC0C81174A}" destId="{83744496-8447-4805-893B-C9702E2B4C3E}" srcOrd="0" destOrd="0" presId="urn:microsoft.com/office/officeart/2008/layout/CircleAccentTimeline"/>
    <dgm:cxn modelId="{4F842E26-D30C-4E4D-BE7D-9D8D56F9E59E}" type="presParOf" srcId="{7E1A856B-2083-4130-96E5-33AC0C81174A}" destId="{787C8126-FD4C-4BD5-940D-3DF16667C9C3}" srcOrd="1" destOrd="0" presId="urn:microsoft.com/office/officeart/2008/layout/CircleAccentTimeline"/>
    <dgm:cxn modelId="{1D9C6873-4073-46A1-8232-FC4CA3769721}" type="presParOf" srcId="{7E1A856B-2083-4130-96E5-33AC0C81174A}" destId="{F0C45331-D1E0-46ED-8958-74CF2727D38C}" srcOrd="2" destOrd="0" presId="urn:microsoft.com/office/officeart/2008/layout/CircleAccentTimeline"/>
    <dgm:cxn modelId="{8027AA14-4B2B-4E23-ABB6-7AEEBEE395A3}" type="presParOf" srcId="{F1A0848B-5B15-46B7-95DC-8FA46E5D34F4}" destId="{C17E6E6D-8F14-4056-9DF3-3D5C603B5EC3}" srcOrd="46" destOrd="0" presId="urn:microsoft.com/office/officeart/2008/layout/CircleAccentTimeline"/>
    <dgm:cxn modelId="{DECE376B-2DFF-49F2-BE79-6B8D29D72D13}" type="presParOf" srcId="{F1A0848B-5B15-46B7-95DC-8FA46E5D34F4}" destId="{E2CB4829-C105-4DF3-B3DE-350611E30701}" srcOrd="47" destOrd="0" presId="urn:microsoft.com/office/officeart/2008/layout/CircleAccentTimeline"/>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636E3B-2BD7-4FB6-BDDB-33882F50A7CB}" type="doc">
      <dgm:prSet loTypeId="urn:microsoft.com/office/officeart/2005/8/layout/hierarchy4" loCatId="relationship" qsTypeId="urn:microsoft.com/office/officeart/2005/8/quickstyle/simple1" qsCatId="simple" csTypeId="urn:microsoft.com/office/officeart/2005/8/colors/colorful4" csCatId="colorful" phldr="1"/>
      <dgm:spPr/>
      <dgm:t>
        <a:bodyPr/>
        <a:lstStyle/>
        <a:p>
          <a:endParaRPr lang="es-ES"/>
        </a:p>
      </dgm:t>
    </dgm:pt>
    <dgm:pt modelId="{59E80906-5920-4AE9-A8D8-E6511662AB96}">
      <dgm:prSet phldrT="[Texto]" custT="1"/>
      <dgm:spPr/>
      <dgm:t>
        <a:bodyPr/>
        <a:lstStyle/>
        <a:p>
          <a:r>
            <a:rPr lang="es-ES" sz="2000"/>
            <a:t>Eje estratégico</a:t>
          </a:r>
        </a:p>
      </dgm:t>
    </dgm:pt>
    <dgm:pt modelId="{074AE880-597A-4FAE-96DA-E722EEFF2589}" type="parTrans" cxnId="{3D3F40A0-89A3-447A-8745-3FCAAF0EC06B}">
      <dgm:prSet/>
      <dgm:spPr/>
      <dgm:t>
        <a:bodyPr/>
        <a:lstStyle/>
        <a:p>
          <a:endParaRPr lang="es-ES"/>
        </a:p>
      </dgm:t>
    </dgm:pt>
    <dgm:pt modelId="{BE8513F9-11C6-482B-A2BA-808DE7DC2828}" type="sibTrans" cxnId="{3D3F40A0-89A3-447A-8745-3FCAAF0EC06B}">
      <dgm:prSet/>
      <dgm:spPr/>
      <dgm:t>
        <a:bodyPr/>
        <a:lstStyle/>
        <a:p>
          <a:endParaRPr lang="es-ES"/>
        </a:p>
      </dgm:t>
    </dgm:pt>
    <dgm:pt modelId="{A342654C-66DC-48EE-BEC5-A11D5D34379C}">
      <dgm:prSet phldrT="[Texto]" custT="1"/>
      <dgm:spPr/>
      <dgm:t>
        <a:bodyPr/>
        <a:lstStyle/>
        <a:p>
          <a:r>
            <a:rPr lang="es-ES" sz="2000"/>
            <a:t>Objetivos específicos</a:t>
          </a:r>
        </a:p>
      </dgm:t>
    </dgm:pt>
    <dgm:pt modelId="{BDF7D735-C06C-41F8-90E3-A77A63CDBAC6}" type="parTrans" cxnId="{0EA61900-0C92-4183-9B17-5FB5FA507396}">
      <dgm:prSet/>
      <dgm:spPr/>
      <dgm:t>
        <a:bodyPr/>
        <a:lstStyle/>
        <a:p>
          <a:endParaRPr lang="es-ES"/>
        </a:p>
      </dgm:t>
    </dgm:pt>
    <dgm:pt modelId="{80DA151D-E82C-47B9-ADF2-039CFDDA7764}" type="sibTrans" cxnId="{0EA61900-0C92-4183-9B17-5FB5FA507396}">
      <dgm:prSet/>
      <dgm:spPr/>
      <dgm:t>
        <a:bodyPr/>
        <a:lstStyle/>
        <a:p>
          <a:endParaRPr lang="es-ES"/>
        </a:p>
      </dgm:t>
    </dgm:pt>
    <dgm:pt modelId="{74530BBD-591A-41C0-8740-B186C742EADA}">
      <dgm:prSet phldrT="[Texto]" custT="1"/>
      <dgm:spPr/>
      <dgm:t>
        <a:bodyPr/>
        <a:lstStyle/>
        <a:p>
          <a:r>
            <a:rPr lang="es-ES" sz="2000"/>
            <a:t>Medidas</a:t>
          </a:r>
        </a:p>
      </dgm:t>
    </dgm:pt>
    <dgm:pt modelId="{6B0D3860-08AF-4E50-BE46-1B63329A001D}" type="parTrans" cxnId="{5FC68EEC-BEFE-4632-ADC9-397B1DD0A3C0}">
      <dgm:prSet/>
      <dgm:spPr/>
      <dgm:t>
        <a:bodyPr/>
        <a:lstStyle/>
        <a:p>
          <a:endParaRPr lang="es-ES"/>
        </a:p>
      </dgm:t>
    </dgm:pt>
    <dgm:pt modelId="{043D39F7-B418-41EE-89BE-814ECE4C7319}" type="sibTrans" cxnId="{5FC68EEC-BEFE-4632-ADC9-397B1DD0A3C0}">
      <dgm:prSet/>
      <dgm:spPr/>
      <dgm:t>
        <a:bodyPr/>
        <a:lstStyle/>
        <a:p>
          <a:endParaRPr lang="es-ES"/>
        </a:p>
      </dgm:t>
    </dgm:pt>
    <dgm:pt modelId="{2E803567-26B2-410B-B8B5-51F81DA0E339}">
      <dgm:prSet phldrT="[Texto]" custT="1"/>
      <dgm:spPr/>
      <dgm:t>
        <a:bodyPr/>
        <a:lstStyle/>
        <a:p>
          <a:r>
            <a:rPr lang="es-ES" sz="1400"/>
            <a:t>Responsable</a:t>
          </a:r>
        </a:p>
      </dgm:t>
    </dgm:pt>
    <dgm:pt modelId="{A101C9CA-91EE-4BDD-8962-DCCEB911DAE9}" type="parTrans" cxnId="{42F90528-3447-4DA9-9FD8-4DFDBB23F620}">
      <dgm:prSet/>
      <dgm:spPr/>
      <dgm:t>
        <a:bodyPr/>
        <a:lstStyle/>
        <a:p>
          <a:endParaRPr lang="es-ES"/>
        </a:p>
      </dgm:t>
    </dgm:pt>
    <dgm:pt modelId="{F75F1D17-76D9-42B2-943B-1F31BEA20093}" type="sibTrans" cxnId="{42F90528-3447-4DA9-9FD8-4DFDBB23F620}">
      <dgm:prSet/>
      <dgm:spPr/>
      <dgm:t>
        <a:bodyPr/>
        <a:lstStyle/>
        <a:p>
          <a:endParaRPr lang="es-ES"/>
        </a:p>
      </dgm:t>
    </dgm:pt>
    <dgm:pt modelId="{7433F1A9-59C4-4216-9E61-18A5D308518F}">
      <dgm:prSet phldrT="[Texto]" custT="1"/>
      <dgm:spPr/>
      <dgm:t>
        <a:bodyPr/>
        <a:lstStyle/>
        <a:p>
          <a:r>
            <a:rPr lang="es-ES" sz="1300"/>
            <a:t>Indicadores y documentación acreditativa</a:t>
          </a:r>
        </a:p>
      </dgm:t>
    </dgm:pt>
    <dgm:pt modelId="{FF7009F0-918C-4B0D-B0EB-8A7A9C533C4E}" type="parTrans" cxnId="{B0CA9839-BA8F-439D-982C-2C64D060889E}">
      <dgm:prSet/>
      <dgm:spPr/>
      <dgm:t>
        <a:bodyPr/>
        <a:lstStyle/>
        <a:p>
          <a:endParaRPr lang="es-ES"/>
        </a:p>
      </dgm:t>
    </dgm:pt>
    <dgm:pt modelId="{5C98EB2F-5CF6-442D-AA94-354250F634E5}" type="sibTrans" cxnId="{B0CA9839-BA8F-439D-982C-2C64D060889E}">
      <dgm:prSet/>
      <dgm:spPr/>
      <dgm:t>
        <a:bodyPr/>
        <a:lstStyle/>
        <a:p>
          <a:endParaRPr lang="es-ES"/>
        </a:p>
      </dgm:t>
    </dgm:pt>
    <dgm:pt modelId="{0522550E-B949-4F9D-A0CD-7B3831ECB55A}">
      <dgm:prSet phldrT="[Texto]" custT="1"/>
      <dgm:spPr/>
      <dgm:t>
        <a:bodyPr/>
        <a:lstStyle/>
        <a:p>
          <a:r>
            <a:rPr lang="es-ES" sz="1400"/>
            <a:t>Horizonte (temporalización)</a:t>
          </a:r>
        </a:p>
      </dgm:t>
    </dgm:pt>
    <dgm:pt modelId="{1C3F1548-F26E-472F-A8CB-4F52668604EF}" type="parTrans" cxnId="{6AE415B7-3FDF-42FE-BC39-5DD9A5D2664B}">
      <dgm:prSet/>
      <dgm:spPr/>
      <dgm:t>
        <a:bodyPr/>
        <a:lstStyle/>
        <a:p>
          <a:endParaRPr lang="es-ES"/>
        </a:p>
      </dgm:t>
    </dgm:pt>
    <dgm:pt modelId="{DB409745-329B-4E8B-9ED1-75F2A913C529}" type="sibTrans" cxnId="{6AE415B7-3FDF-42FE-BC39-5DD9A5D2664B}">
      <dgm:prSet/>
      <dgm:spPr/>
      <dgm:t>
        <a:bodyPr/>
        <a:lstStyle/>
        <a:p>
          <a:endParaRPr lang="es-ES"/>
        </a:p>
      </dgm:t>
    </dgm:pt>
    <dgm:pt modelId="{3DAA0EA3-720C-4F91-9312-FDFD5DDF2E9F}" type="pres">
      <dgm:prSet presAssocID="{D1636E3B-2BD7-4FB6-BDDB-33882F50A7CB}" presName="Name0" presStyleCnt="0">
        <dgm:presLayoutVars>
          <dgm:chPref val="1"/>
          <dgm:dir/>
          <dgm:animOne val="branch"/>
          <dgm:animLvl val="lvl"/>
          <dgm:resizeHandles/>
        </dgm:presLayoutVars>
      </dgm:prSet>
      <dgm:spPr/>
    </dgm:pt>
    <dgm:pt modelId="{3E9E110A-89CE-4F87-B155-3125329F771F}" type="pres">
      <dgm:prSet presAssocID="{59E80906-5920-4AE9-A8D8-E6511662AB96}" presName="vertOne" presStyleCnt="0"/>
      <dgm:spPr/>
    </dgm:pt>
    <dgm:pt modelId="{749DA5A9-E2AD-4C6A-8360-4A138D68E5E9}" type="pres">
      <dgm:prSet presAssocID="{59E80906-5920-4AE9-A8D8-E6511662AB96}" presName="txOne" presStyleLbl="node0" presStyleIdx="0" presStyleCnt="1">
        <dgm:presLayoutVars>
          <dgm:chPref val="3"/>
        </dgm:presLayoutVars>
      </dgm:prSet>
      <dgm:spPr/>
    </dgm:pt>
    <dgm:pt modelId="{AD813C3A-B3CF-4865-B196-6D63162B0076}" type="pres">
      <dgm:prSet presAssocID="{59E80906-5920-4AE9-A8D8-E6511662AB96}" presName="parTransOne" presStyleCnt="0"/>
      <dgm:spPr/>
    </dgm:pt>
    <dgm:pt modelId="{A30737DB-4731-4F53-86AC-59318BA9C6F2}" type="pres">
      <dgm:prSet presAssocID="{59E80906-5920-4AE9-A8D8-E6511662AB96}" presName="horzOne" presStyleCnt="0"/>
      <dgm:spPr/>
    </dgm:pt>
    <dgm:pt modelId="{EC508811-9B5E-45A7-8F4E-1A71B3E69A29}" type="pres">
      <dgm:prSet presAssocID="{A342654C-66DC-48EE-BEC5-A11D5D34379C}" presName="vertTwo" presStyleCnt="0"/>
      <dgm:spPr/>
    </dgm:pt>
    <dgm:pt modelId="{A274B827-DFAB-446D-A535-48A9C464872E}" type="pres">
      <dgm:prSet presAssocID="{A342654C-66DC-48EE-BEC5-A11D5D34379C}" presName="txTwo" presStyleLbl="node2" presStyleIdx="0" presStyleCnt="1">
        <dgm:presLayoutVars>
          <dgm:chPref val="3"/>
        </dgm:presLayoutVars>
      </dgm:prSet>
      <dgm:spPr/>
    </dgm:pt>
    <dgm:pt modelId="{1F0DB263-A03B-449D-AE4A-1B3EB6B1C12E}" type="pres">
      <dgm:prSet presAssocID="{A342654C-66DC-48EE-BEC5-A11D5D34379C}" presName="parTransTwo" presStyleCnt="0"/>
      <dgm:spPr/>
    </dgm:pt>
    <dgm:pt modelId="{53157D8B-1DC0-4C09-A61B-0BE8536F357C}" type="pres">
      <dgm:prSet presAssocID="{A342654C-66DC-48EE-BEC5-A11D5D34379C}" presName="horzTwo" presStyleCnt="0"/>
      <dgm:spPr/>
    </dgm:pt>
    <dgm:pt modelId="{C4CBED8C-937E-40F8-824D-BABFB0F2901D}" type="pres">
      <dgm:prSet presAssocID="{74530BBD-591A-41C0-8740-B186C742EADA}" presName="vertThree" presStyleCnt="0"/>
      <dgm:spPr/>
    </dgm:pt>
    <dgm:pt modelId="{CA3F18AC-0A12-440A-BCF7-84ED5D778103}" type="pres">
      <dgm:prSet presAssocID="{74530BBD-591A-41C0-8740-B186C742EADA}" presName="txThree" presStyleLbl="node3" presStyleIdx="0" presStyleCnt="1">
        <dgm:presLayoutVars>
          <dgm:chPref val="3"/>
        </dgm:presLayoutVars>
      </dgm:prSet>
      <dgm:spPr/>
    </dgm:pt>
    <dgm:pt modelId="{66EF870A-C19B-4994-A49C-8645942024D0}" type="pres">
      <dgm:prSet presAssocID="{74530BBD-591A-41C0-8740-B186C742EADA}" presName="parTransThree" presStyleCnt="0"/>
      <dgm:spPr/>
    </dgm:pt>
    <dgm:pt modelId="{04128551-4621-4CAB-99A1-D0C951535514}" type="pres">
      <dgm:prSet presAssocID="{74530BBD-591A-41C0-8740-B186C742EADA}" presName="horzThree" presStyleCnt="0"/>
      <dgm:spPr/>
    </dgm:pt>
    <dgm:pt modelId="{1724981E-FBBE-4C6F-8E66-A755450E133A}" type="pres">
      <dgm:prSet presAssocID="{2E803567-26B2-410B-B8B5-51F81DA0E339}" presName="vertFour" presStyleCnt="0">
        <dgm:presLayoutVars>
          <dgm:chPref val="3"/>
        </dgm:presLayoutVars>
      </dgm:prSet>
      <dgm:spPr/>
    </dgm:pt>
    <dgm:pt modelId="{404FC3EC-021A-4BDD-8FD3-C90CF16B35CE}" type="pres">
      <dgm:prSet presAssocID="{2E803567-26B2-410B-B8B5-51F81DA0E339}" presName="txFour" presStyleLbl="node4" presStyleIdx="0" presStyleCnt="3">
        <dgm:presLayoutVars>
          <dgm:chPref val="3"/>
        </dgm:presLayoutVars>
      </dgm:prSet>
      <dgm:spPr/>
    </dgm:pt>
    <dgm:pt modelId="{DBE0F277-CCCD-4B28-9CF9-584DD979BBE3}" type="pres">
      <dgm:prSet presAssocID="{2E803567-26B2-410B-B8B5-51F81DA0E339}" presName="horzFour" presStyleCnt="0"/>
      <dgm:spPr/>
    </dgm:pt>
    <dgm:pt modelId="{D9BD0E7A-E388-424A-B513-FAFC6DADEA53}" type="pres">
      <dgm:prSet presAssocID="{F75F1D17-76D9-42B2-943B-1F31BEA20093}" presName="sibSpaceFour" presStyleCnt="0"/>
      <dgm:spPr/>
    </dgm:pt>
    <dgm:pt modelId="{9D9AF32E-D114-45F8-87A5-E60DBAC6FA0E}" type="pres">
      <dgm:prSet presAssocID="{7433F1A9-59C4-4216-9E61-18A5D308518F}" presName="vertFour" presStyleCnt="0">
        <dgm:presLayoutVars>
          <dgm:chPref val="3"/>
        </dgm:presLayoutVars>
      </dgm:prSet>
      <dgm:spPr/>
    </dgm:pt>
    <dgm:pt modelId="{60FFF972-6126-448C-833C-223523087DF1}" type="pres">
      <dgm:prSet presAssocID="{7433F1A9-59C4-4216-9E61-18A5D308518F}" presName="txFour" presStyleLbl="node4" presStyleIdx="1" presStyleCnt="3">
        <dgm:presLayoutVars>
          <dgm:chPref val="3"/>
        </dgm:presLayoutVars>
      </dgm:prSet>
      <dgm:spPr/>
    </dgm:pt>
    <dgm:pt modelId="{5F0C4EF8-C389-4FB1-A9E9-031349A17E7F}" type="pres">
      <dgm:prSet presAssocID="{7433F1A9-59C4-4216-9E61-18A5D308518F}" presName="horzFour" presStyleCnt="0"/>
      <dgm:spPr/>
    </dgm:pt>
    <dgm:pt modelId="{7323B3DF-7B7A-428A-835A-EE449EACD009}" type="pres">
      <dgm:prSet presAssocID="{5C98EB2F-5CF6-442D-AA94-354250F634E5}" presName="sibSpaceFour" presStyleCnt="0"/>
      <dgm:spPr/>
    </dgm:pt>
    <dgm:pt modelId="{CC4EB365-C772-460D-86AE-73CE6DFF9EC2}" type="pres">
      <dgm:prSet presAssocID="{0522550E-B949-4F9D-A0CD-7B3831ECB55A}" presName="vertFour" presStyleCnt="0">
        <dgm:presLayoutVars>
          <dgm:chPref val="3"/>
        </dgm:presLayoutVars>
      </dgm:prSet>
      <dgm:spPr/>
    </dgm:pt>
    <dgm:pt modelId="{7AE4A00C-A0F8-4E5D-872F-99C4B18AC563}" type="pres">
      <dgm:prSet presAssocID="{0522550E-B949-4F9D-A0CD-7B3831ECB55A}" presName="txFour" presStyleLbl="node4" presStyleIdx="2" presStyleCnt="3">
        <dgm:presLayoutVars>
          <dgm:chPref val="3"/>
        </dgm:presLayoutVars>
      </dgm:prSet>
      <dgm:spPr/>
    </dgm:pt>
    <dgm:pt modelId="{79E1E279-D792-4A18-8146-4EEC3FB0F2D5}" type="pres">
      <dgm:prSet presAssocID="{0522550E-B949-4F9D-A0CD-7B3831ECB55A}" presName="horzFour" presStyleCnt="0"/>
      <dgm:spPr/>
    </dgm:pt>
  </dgm:ptLst>
  <dgm:cxnLst>
    <dgm:cxn modelId="{0EA61900-0C92-4183-9B17-5FB5FA507396}" srcId="{59E80906-5920-4AE9-A8D8-E6511662AB96}" destId="{A342654C-66DC-48EE-BEC5-A11D5D34379C}" srcOrd="0" destOrd="0" parTransId="{BDF7D735-C06C-41F8-90E3-A77A63CDBAC6}" sibTransId="{80DA151D-E82C-47B9-ADF2-039CFDDA7764}"/>
    <dgm:cxn modelId="{42F90528-3447-4DA9-9FD8-4DFDBB23F620}" srcId="{74530BBD-591A-41C0-8740-B186C742EADA}" destId="{2E803567-26B2-410B-B8B5-51F81DA0E339}" srcOrd="0" destOrd="0" parTransId="{A101C9CA-91EE-4BDD-8962-DCCEB911DAE9}" sibTransId="{F75F1D17-76D9-42B2-943B-1F31BEA20093}"/>
    <dgm:cxn modelId="{E3C45D2D-E304-4251-BBD1-F2436C301EB6}" type="presOf" srcId="{59E80906-5920-4AE9-A8D8-E6511662AB96}" destId="{749DA5A9-E2AD-4C6A-8360-4A138D68E5E9}" srcOrd="0" destOrd="0" presId="urn:microsoft.com/office/officeart/2005/8/layout/hierarchy4"/>
    <dgm:cxn modelId="{B0CA9839-BA8F-439D-982C-2C64D060889E}" srcId="{74530BBD-591A-41C0-8740-B186C742EADA}" destId="{7433F1A9-59C4-4216-9E61-18A5D308518F}" srcOrd="1" destOrd="0" parTransId="{FF7009F0-918C-4B0D-B0EB-8A7A9C533C4E}" sibTransId="{5C98EB2F-5CF6-442D-AA94-354250F634E5}"/>
    <dgm:cxn modelId="{B4B00379-B299-4AAC-A708-D696F5E60E39}" type="presOf" srcId="{0522550E-B949-4F9D-A0CD-7B3831ECB55A}" destId="{7AE4A00C-A0F8-4E5D-872F-99C4B18AC563}" srcOrd="0" destOrd="0" presId="urn:microsoft.com/office/officeart/2005/8/layout/hierarchy4"/>
    <dgm:cxn modelId="{3D3F40A0-89A3-447A-8745-3FCAAF0EC06B}" srcId="{D1636E3B-2BD7-4FB6-BDDB-33882F50A7CB}" destId="{59E80906-5920-4AE9-A8D8-E6511662AB96}" srcOrd="0" destOrd="0" parTransId="{074AE880-597A-4FAE-96DA-E722EEFF2589}" sibTransId="{BE8513F9-11C6-482B-A2BA-808DE7DC2828}"/>
    <dgm:cxn modelId="{406C11AB-5A29-4D44-AD1D-7A0A2C41C1BB}" type="presOf" srcId="{A342654C-66DC-48EE-BEC5-A11D5D34379C}" destId="{A274B827-DFAB-446D-A535-48A9C464872E}" srcOrd="0" destOrd="0" presId="urn:microsoft.com/office/officeart/2005/8/layout/hierarchy4"/>
    <dgm:cxn modelId="{47B664B1-A854-4239-88D0-1CFAC554078A}" type="presOf" srcId="{7433F1A9-59C4-4216-9E61-18A5D308518F}" destId="{60FFF972-6126-448C-833C-223523087DF1}" srcOrd="0" destOrd="0" presId="urn:microsoft.com/office/officeart/2005/8/layout/hierarchy4"/>
    <dgm:cxn modelId="{6AE415B7-3FDF-42FE-BC39-5DD9A5D2664B}" srcId="{74530BBD-591A-41C0-8740-B186C742EADA}" destId="{0522550E-B949-4F9D-A0CD-7B3831ECB55A}" srcOrd="2" destOrd="0" parTransId="{1C3F1548-F26E-472F-A8CB-4F52668604EF}" sibTransId="{DB409745-329B-4E8B-9ED1-75F2A913C529}"/>
    <dgm:cxn modelId="{4C1B42B7-DC5B-4F28-9D45-F56045E83D21}" type="presOf" srcId="{74530BBD-591A-41C0-8740-B186C742EADA}" destId="{CA3F18AC-0A12-440A-BCF7-84ED5D778103}" srcOrd="0" destOrd="0" presId="urn:microsoft.com/office/officeart/2005/8/layout/hierarchy4"/>
    <dgm:cxn modelId="{07B354C8-0D4D-4FAF-AC6C-FCA758E1B5A1}" type="presOf" srcId="{D1636E3B-2BD7-4FB6-BDDB-33882F50A7CB}" destId="{3DAA0EA3-720C-4F91-9312-FDFD5DDF2E9F}" srcOrd="0" destOrd="0" presId="urn:microsoft.com/office/officeart/2005/8/layout/hierarchy4"/>
    <dgm:cxn modelId="{12F9B9CA-6403-4456-8635-12750C58AD56}" type="presOf" srcId="{2E803567-26B2-410B-B8B5-51F81DA0E339}" destId="{404FC3EC-021A-4BDD-8FD3-C90CF16B35CE}" srcOrd="0" destOrd="0" presId="urn:microsoft.com/office/officeart/2005/8/layout/hierarchy4"/>
    <dgm:cxn modelId="{5FC68EEC-BEFE-4632-ADC9-397B1DD0A3C0}" srcId="{A342654C-66DC-48EE-BEC5-A11D5D34379C}" destId="{74530BBD-591A-41C0-8740-B186C742EADA}" srcOrd="0" destOrd="0" parTransId="{6B0D3860-08AF-4E50-BE46-1B63329A001D}" sibTransId="{043D39F7-B418-41EE-89BE-814ECE4C7319}"/>
    <dgm:cxn modelId="{995343BB-11CD-45FB-A3B0-A61A065F850B}" type="presParOf" srcId="{3DAA0EA3-720C-4F91-9312-FDFD5DDF2E9F}" destId="{3E9E110A-89CE-4F87-B155-3125329F771F}" srcOrd="0" destOrd="0" presId="urn:microsoft.com/office/officeart/2005/8/layout/hierarchy4"/>
    <dgm:cxn modelId="{FB52AF88-1B64-41EC-BEA8-AD12E3A19A4F}" type="presParOf" srcId="{3E9E110A-89CE-4F87-B155-3125329F771F}" destId="{749DA5A9-E2AD-4C6A-8360-4A138D68E5E9}" srcOrd="0" destOrd="0" presId="urn:microsoft.com/office/officeart/2005/8/layout/hierarchy4"/>
    <dgm:cxn modelId="{AC7E14BD-D106-4BC2-B4ED-07ED441A7559}" type="presParOf" srcId="{3E9E110A-89CE-4F87-B155-3125329F771F}" destId="{AD813C3A-B3CF-4865-B196-6D63162B0076}" srcOrd="1" destOrd="0" presId="urn:microsoft.com/office/officeart/2005/8/layout/hierarchy4"/>
    <dgm:cxn modelId="{F247D657-E00E-4BE9-96E3-056237C7BECC}" type="presParOf" srcId="{3E9E110A-89CE-4F87-B155-3125329F771F}" destId="{A30737DB-4731-4F53-86AC-59318BA9C6F2}" srcOrd="2" destOrd="0" presId="urn:microsoft.com/office/officeart/2005/8/layout/hierarchy4"/>
    <dgm:cxn modelId="{B7D9B80B-90E8-410F-811C-C2795FD7107D}" type="presParOf" srcId="{A30737DB-4731-4F53-86AC-59318BA9C6F2}" destId="{EC508811-9B5E-45A7-8F4E-1A71B3E69A29}" srcOrd="0" destOrd="0" presId="urn:microsoft.com/office/officeart/2005/8/layout/hierarchy4"/>
    <dgm:cxn modelId="{B1BAC7EF-AF80-49A0-AB2F-CC499859FE05}" type="presParOf" srcId="{EC508811-9B5E-45A7-8F4E-1A71B3E69A29}" destId="{A274B827-DFAB-446D-A535-48A9C464872E}" srcOrd="0" destOrd="0" presId="urn:microsoft.com/office/officeart/2005/8/layout/hierarchy4"/>
    <dgm:cxn modelId="{5F26807B-E238-4CF1-A05B-7AEAE459F62A}" type="presParOf" srcId="{EC508811-9B5E-45A7-8F4E-1A71B3E69A29}" destId="{1F0DB263-A03B-449D-AE4A-1B3EB6B1C12E}" srcOrd="1" destOrd="0" presId="urn:microsoft.com/office/officeart/2005/8/layout/hierarchy4"/>
    <dgm:cxn modelId="{6FA6B6F4-BBF9-4433-944A-EA654ABF8885}" type="presParOf" srcId="{EC508811-9B5E-45A7-8F4E-1A71B3E69A29}" destId="{53157D8B-1DC0-4C09-A61B-0BE8536F357C}" srcOrd="2" destOrd="0" presId="urn:microsoft.com/office/officeart/2005/8/layout/hierarchy4"/>
    <dgm:cxn modelId="{DFFDA377-CD6F-4B00-B6BF-DC4CC10D7507}" type="presParOf" srcId="{53157D8B-1DC0-4C09-A61B-0BE8536F357C}" destId="{C4CBED8C-937E-40F8-824D-BABFB0F2901D}" srcOrd="0" destOrd="0" presId="urn:microsoft.com/office/officeart/2005/8/layout/hierarchy4"/>
    <dgm:cxn modelId="{6D80528E-7DD4-472C-8576-163DF3D9346A}" type="presParOf" srcId="{C4CBED8C-937E-40F8-824D-BABFB0F2901D}" destId="{CA3F18AC-0A12-440A-BCF7-84ED5D778103}" srcOrd="0" destOrd="0" presId="urn:microsoft.com/office/officeart/2005/8/layout/hierarchy4"/>
    <dgm:cxn modelId="{6843B218-EEEC-4CB1-AC3F-5CD3B78348C7}" type="presParOf" srcId="{C4CBED8C-937E-40F8-824D-BABFB0F2901D}" destId="{66EF870A-C19B-4994-A49C-8645942024D0}" srcOrd="1" destOrd="0" presId="urn:microsoft.com/office/officeart/2005/8/layout/hierarchy4"/>
    <dgm:cxn modelId="{84449685-F468-42AC-8382-45AB253BBC80}" type="presParOf" srcId="{C4CBED8C-937E-40F8-824D-BABFB0F2901D}" destId="{04128551-4621-4CAB-99A1-D0C951535514}" srcOrd="2" destOrd="0" presId="urn:microsoft.com/office/officeart/2005/8/layout/hierarchy4"/>
    <dgm:cxn modelId="{EE6140B0-B34C-46DA-B6FB-05403AD82CD3}" type="presParOf" srcId="{04128551-4621-4CAB-99A1-D0C951535514}" destId="{1724981E-FBBE-4C6F-8E66-A755450E133A}" srcOrd="0" destOrd="0" presId="urn:microsoft.com/office/officeart/2005/8/layout/hierarchy4"/>
    <dgm:cxn modelId="{786AF936-02CA-4E58-8EA1-820C24FC8BFB}" type="presParOf" srcId="{1724981E-FBBE-4C6F-8E66-A755450E133A}" destId="{404FC3EC-021A-4BDD-8FD3-C90CF16B35CE}" srcOrd="0" destOrd="0" presId="urn:microsoft.com/office/officeart/2005/8/layout/hierarchy4"/>
    <dgm:cxn modelId="{8AD3A03F-D1B0-4354-8A94-98FC7A71BC20}" type="presParOf" srcId="{1724981E-FBBE-4C6F-8E66-A755450E133A}" destId="{DBE0F277-CCCD-4B28-9CF9-584DD979BBE3}" srcOrd="1" destOrd="0" presId="urn:microsoft.com/office/officeart/2005/8/layout/hierarchy4"/>
    <dgm:cxn modelId="{F24E3585-E36C-4092-AF9E-CBBDC9B49B11}" type="presParOf" srcId="{04128551-4621-4CAB-99A1-D0C951535514}" destId="{D9BD0E7A-E388-424A-B513-FAFC6DADEA53}" srcOrd="1" destOrd="0" presId="urn:microsoft.com/office/officeart/2005/8/layout/hierarchy4"/>
    <dgm:cxn modelId="{988A37D4-4578-46FD-AE54-A268F972A8C0}" type="presParOf" srcId="{04128551-4621-4CAB-99A1-D0C951535514}" destId="{9D9AF32E-D114-45F8-87A5-E60DBAC6FA0E}" srcOrd="2" destOrd="0" presId="urn:microsoft.com/office/officeart/2005/8/layout/hierarchy4"/>
    <dgm:cxn modelId="{5DFDDAAC-9E85-43D5-8013-DDC8FA0668E0}" type="presParOf" srcId="{9D9AF32E-D114-45F8-87A5-E60DBAC6FA0E}" destId="{60FFF972-6126-448C-833C-223523087DF1}" srcOrd="0" destOrd="0" presId="urn:microsoft.com/office/officeart/2005/8/layout/hierarchy4"/>
    <dgm:cxn modelId="{0221ADD6-C39A-4DE8-BC68-DE8143635814}" type="presParOf" srcId="{9D9AF32E-D114-45F8-87A5-E60DBAC6FA0E}" destId="{5F0C4EF8-C389-4FB1-A9E9-031349A17E7F}" srcOrd="1" destOrd="0" presId="urn:microsoft.com/office/officeart/2005/8/layout/hierarchy4"/>
    <dgm:cxn modelId="{DD1D7906-FCF1-44D4-A414-9FBB6F62E6AE}" type="presParOf" srcId="{04128551-4621-4CAB-99A1-D0C951535514}" destId="{7323B3DF-7B7A-428A-835A-EE449EACD009}" srcOrd="3" destOrd="0" presId="urn:microsoft.com/office/officeart/2005/8/layout/hierarchy4"/>
    <dgm:cxn modelId="{663E974E-09AC-47E7-88A6-787A21292636}" type="presParOf" srcId="{04128551-4621-4CAB-99A1-D0C951535514}" destId="{CC4EB365-C772-460D-86AE-73CE6DFF9EC2}" srcOrd="4" destOrd="0" presId="urn:microsoft.com/office/officeart/2005/8/layout/hierarchy4"/>
    <dgm:cxn modelId="{8497B157-6290-4CC3-994C-55B753E08690}" type="presParOf" srcId="{CC4EB365-C772-460D-86AE-73CE6DFF9EC2}" destId="{7AE4A00C-A0F8-4E5D-872F-99C4B18AC563}" srcOrd="0" destOrd="0" presId="urn:microsoft.com/office/officeart/2005/8/layout/hierarchy4"/>
    <dgm:cxn modelId="{7857D92A-112C-42E8-A62B-10897CEF63C8}" type="presParOf" srcId="{CC4EB365-C772-460D-86AE-73CE6DFF9EC2}" destId="{79E1E279-D792-4A18-8146-4EEC3FB0F2D5}" srcOrd="1" destOrd="0" presId="urn:microsoft.com/office/officeart/2005/8/layout/hierarchy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029A50-04E6-41D4-9D2A-9C1888408094}" type="doc">
      <dgm:prSet loTypeId="urn:microsoft.com/office/officeart/2008/layout/HorizontalMultiLevelHierarchy" loCatId="hierarchy" qsTypeId="urn:microsoft.com/office/officeart/2005/8/quickstyle/simple1" qsCatId="simple" csTypeId="urn:microsoft.com/office/officeart/2005/8/colors/colorful4" csCatId="colorful" phldr="1"/>
      <dgm:spPr/>
      <dgm:t>
        <a:bodyPr/>
        <a:lstStyle/>
        <a:p>
          <a:endParaRPr lang="es-ES"/>
        </a:p>
      </dgm:t>
    </dgm:pt>
    <dgm:pt modelId="{CB468E9F-7D8C-47F9-A54F-4EF5F7DEC18B}">
      <dgm:prSet phldrT="[Texto]" custT="1"/>
      <dgm:spPr>
        <a:solidFill>
          <a:schemeClr val="tx1">
            <a:lumMod val="65000"/>
            <a:lumOff val="35000"/>
          </a:schemeClr>
        </a:solidFill>
      </dgm:spPr>
      <dgm:t>
        <a:bodyPr/>
        <a:lstStyle/>
        <a:p>
          <a:pPr algn="ctr"/>
          <a:r>
            <a:rPr lang="es-ES" sz="1400">
              <a:latin typeface="Arial" panose="020B0604020202020204" pitchFamily="34" charset="0"/>
              <a:cs typeface="Arial" panose="020B0604020202020204" pitchFamily="34" charset="0"/>
            </a:rPr>
            <a:t>Gobierno de España</a:t>
          </a:r>
        </a:p>
      </dgm:t>
    </dgm:pt>
    <dgm:pt modelId="{29286DA3-E1FB-4BF1-9219-677A535C4DD2}" type="parTrans" cxnId="{7C98FC48-0B38-4C25-A7FD-22053A11F456}">
      <dgm:prSet/>
      <dgm:spPr/>
      <dgm:t>
        <a:bodyPr/>
        <a:lstStyle/>
        <a:p>
          <a:pPr algn="ctr"/>
          <a:endParaRPr lang="es-ES">
            <a:latin typeface="Arial" panose="020B0604020202020204" pitchFamily="34" charset="0"/>
            <a:cs typeface="Arial" panose="020B0604020202020204" pitchFamily="34" charset="0"/>
          </a:endParaRPr>
        </a:p>
      </dgm:t>
    </dgm:pt>
    <dgm:pt modelId="{2AD14319-205E-43B0-A257-9B2A8D71A9BA}" type="sibTrans" cxnId="{7C98FC48-0B38-4C25-A7FD-22053A11F456}">
      <dgm:prSet/>
      <dgm:spPr/>
      <dgm:t>
        <a:bodyPr/>
        <a:lstStyle/>
        <a:p>
          <a:pPr algn="ctr"/>
          <a:endParaRPr lang="es-ES">
            <a:latin typeface="Arial" panose="020B0604020202020204" pitchFamily="34" charset="0"/>
            <a:cs typeface="Arial" panose="020B0604020202020204" pitchFamily="34" charset="0"/>
          </a:endParaRPr>
        </a:p>
      </dgm:t>
    </dgm:pt>
    <dgm:pt modelId="{FB54C873-0606-4040-BF3E-AB8B76006CDE}">
      <dgm:prSet phldrT="[Texto]" custT="1"/>
      <dgm:spPr>
        <a:solidFill>
          <a:schemeClr val="accent1">
            <a:lumMod val="75000"/>
          </a:schemeClr>
        </a:solidFill>
      </dgm:spPr>
      <dgm:t>
        <a:bodyPr/>
        <a:lstStyle/>
        <a:p>
          <a:pPr algn="ctr"/>
          <a:r>
            <a:rPr lang="es-ES" sz="1200">
              <a:latin typeface="Arial" panose="020B0604020202020204" pitchFamily="34" charset="0"/>
              <a:cs typeface="Arial" panose="020B0604020202020204" pitchFamily="34" charset="0"/>
            </a:rPr>
            <a:t>Ministerios (22)</a:t>
          </a:r>
        </a:p>
      </dgm:t>
    </dgm:pt>
    <dgm:pt modelId="{952573B2-F30D-4ED0-B3E4-D0E5025F2B65}" type="parTrans" cxnId="{B5280F83-7E09-4115-B72A-2A71DAFF338D}">
      <dgm:prSet/>
      <dgm:spPr/>
      <dgm:t>
        <a:bodyPr/>
        <a:lstStyle/>
        <a:p>
          <a:pPr algn="ctr"/>
          <a:endParaRPr lang="es-ES">
            <a:latin typeface="Arial" panose="020B0604020202020204" pitchFamily="34" charset="0"/>
            <a:cs typeface="Arial" panose="020B0604020202020204" pitchFamily="34" charset="0"/>
          </a:endParaRPr>
        </a:p>
      </dgm:t>
    </dgm:pt>
    <dgm:pt modelId="{C0E97119-E03A-4A5B-AB40-FBA5026C47FB}" type="sibTrans" cxnId="{B5280F83-7E09-4115-B72A-2A71DAFF338D}">
      <dgm:prSet/>
      <dgm:spPr/>
      <dgm:t>
        <a:bodyPr/>
        <a:lstStyle/>
        <a:p>
          <a:pPr algn="ctr"/>
          <a:endParaRPr lang="es-ES">
            <a:latin typeface="Arial" panose="020B0604020202020204" pitchFamily="34" charset="0"/>
            <a:cs typeface="Arial" panose="020B0604020202020204" pitchFamily="34" charset="0"/>
          </a:endParaRPr>
        </a:p>
      </dgm:t>
    </dgm:pt>
    <dgm:pt modelId="{8C5E0F15-AE3E-40C5-9DA9-1606AAC81717}">
      <dgm:prSet phldrT="[Texto]" custT="1"/>
      <dgm:spPr/>
      <dgm:t>
        <a:bodyPr/>
        <a:lstStyle/>
        <a:p>
          <a:pPr algn="ctr"/>
          <a:r>
            <a:rPr lang="es-ES" sz="1200">
              <a:latin typeface="Arial" panose="020B0604020202020204" pitchFamily="34" charset="0"/>
              <a:cs typeface="Arial" panose="020B0604020202020204" pitchFamily="34" charset="0"/>
            </a:rPr>
            <a:t>Secretarías de Estado y Generales (41)</a:t>
          </a:r>
        </a:p>
      </dgm:t>
    </dgm:pt>
    <dgm:pt modelId="{DBF902B3-980C-42AC-8DD6-C4603073E90E}" type="parTrans" cxnId="{D9D2836A-7CF4-446B-9AE0-CB7F261ADDAB}">
      <dgm:prSet/>
      <dgm:spPr/>
      <dgm:t>
        <a:bodyPr/>
        <a:lstStyle/>
        <a:p>
          <a:pPr algn="ctr"/>
          <a:endParaRPr lang="es-ES">
            <a:latin typeface="Arial" panose="020B0604020202020204" pitchFamily="34" charset="0"/>
            <a:cs typeface="Arial" panose="020B0604020202020204" pitchFamily="34" charset="0"/>
          </a:endParaRPr>
        </a:p>
      </dgm:t>
    </dgm:pt>
    <dgm:pt modelId="{C424C6F5-953C-45EC-AB0A-58F95D7638D3}" type="sibTrans" cxnId="{D9D2836A-7CF4-446B-9AE0-CB7F261ADDAB}">
      <dgm:prSet/>
      <dgm:spPr/>
      <dgm:t>
        <a:bodyPr/>
        <a:lstStyle/>
        <a:p>
          <a:pPr algn="ctr"/>
          <a:endParaRPr lang="es-ES">
            <a:latin typeface="Arial" panose="020B0604020202020204" pitchFamily="34" charset="0"/>
            <a:cs typeface="Arial" panose="020B0604020202020204" pitchFamily="34" charset="0"/>
          </a:endParaRPr>
        </a:p>
      </dgm:t>
    </dgm:pt>
    <dgm:pt modelId="{06CE754F-D48F-4A58-BA89-F510FC1B52AA}">
      <dgm:prSet phldrT="[Texto]" custT="1"/>
      <dgm:spPr>
        <a:solidFill>
          <a:schemeClr val="accent2">
            <a:lumMod val="75000"/>
          </a:schemeClr>
        </a:solidFill>
      </dgm:spPr>
      <dgm:t>
        <a:bodyPr/>
        <a:lstStyle/>
        <a:p>
          <a:pPr algn="ctr"/>
          <a:r>
            <a:rPr lang="es-ES" sz="1200">
              <a:latin typeface="Arial" panose="020B0604020202020204" pitchFamily="34" charset="0"/>
              <a:cs typeface="Arial" panose="020B0604020202020204" pitchFamily="34" charset="0"/>
            </a:rPr>
            <a:t>Direcciones </a:t>
          </a:r>
        </a:p>
        <a:p>
          <a:pPr algn="ctr"/>
          <a:r>
            <a:rPr lang="es-ES" sz="1200">
              <a:latin typeface="Arial" panose="020B0604020202020204" pitchFamily="34" charset="0"/>
              <a:cs typeface="Arial" panose="020B0604020202020204" pitchFamily="34" charset="0"/>
            </a:rPr>
            <a:t>Generales</a:t>
          </a:r>
        </a:p>
      </dgm:t>
    </dgm:pt>
    <dgm:pt modelId="{F68F3E42-0818-4456-B423-7B54DA2D0FBB}" type="parTrans" cxnId="{E1968FE2-7458-49A6-9E9F-45B4377C8DBB}">
      <dgm:prSet/>
      <dgm:spPr/>
      <dgm:t>
        <a:bodyPr/>
        <a:lstStyle/>
        <a:p>
          <a:pPr algn="ctr"/>
          <a:endParaRPr lang="es-ES">
            <a:latin typeface="Arial" panose="020B0604020202020204" pitchFamily="34" charset="0"/>
            <a:cs typeface="Arial" panose="020B0604020202020204" pitchFamily="34" charset="0"/>
          </a:endParaRPr>
        </a:p>
      </dgm:t>
    </dgm:pt>
    <dgm:pt modelId="{B48C4AA9-8A6E-4F36-BC2E-7F2EA385D1D2}" type="sibTrans" cxnId="{E1968FE2-7458-49A6-9E9F-45B4377C8DBB}">
      <dgm:prSet/>
      <dgm:spPr/>
      <dgm:t>
        <a:bodyPr/>
        <a:lstStyle/>
        <a:p>
          <a:pPr algn="ctr"/>
          <a:endParaRPr lang="es-ES">
            <a:latin typeface="Arial" panose="020B0604020202020204" pitchFamily="34" charset="0"/>
            <a:cs typeface="Arial" panose="020B0604020202020204" pitchFamily="34" charset="0"/>
          </a:endParaRPr>
        </a:p>
      </dgm:t>
    </dgm:pt>
    <dgm:pt modelId="{3A50D9CA-F617-4CD3-9F6D-91CB244D3969}" type="pres">
      <dgm:prSet presAssocID="{79029A50-04E6-41D4-9D2A-9C1888408094}" presName="Name0" presStyleCnt="0">
        <dgm:presLayoutVars>
          <dgm:chPref val="1"/>
          <dgm:dir/>
          <dgm:animOne val="branch"/>
          <dgm:animLvl val="lvl"/>
          <dgm:resizeHandles val="exact"/>
        </dgm:presLayoutVars>
      </dgm:prSet>
      <dgm:spPr/>
    </dgm:pt>
    <dgm:pt modelId="{33F305F5-CFA7-4052-9572-4B253A825672}" type="pres">
      <dgm:prSet presAssocID="{CB468E9F-7D8C-47F9-A54F-4EF5F7DEC18B}" presName="root1" presStyleCnt="0"/>
      <dgm:spPr/>
    </dgm:pt>
    <dgm:pt modelId="{4DF68351-5A6B-48B6-B057-6F36BE6C72B6}" type="pres">
      <dgm:prSet presAssocID="{CB468E9F-7D8C-47F9-A54F-4EF5F7DEC18B}" presName="LevelOneTextNode" presStyleLbl="node0" presStyleIdx="0" presStyleCnt="1">
        <dgm:presLayoutVars>
          <dgm:chPref val="3"/>
        </dgm:presLayoutVars>
      </dgm:prSet>
      <dgm:spPr/>
    </dgm:pt>
    <dgm:pt modelId="{5F3FE14F-D8C2-4EBE-8D50-C3BB4B522985}" type="pres">
      <dgm:prSet presAssocID="{CB468E9F-7D8C-47F9-A54F-4EF5F7DEC18B}" presName="level2hierChild" presStyleCnt="0"/>
      <dgm:spPr/>
    </dgm:pt>
    <dgm:pt modelId="{5A17D5E4-EA8A-4BE8-B636-8CC75E858FF9}" type="pres">
      <dgm:prSet presAssocID="{952573B2-F30D-4ED0-B3E4-D0E5025F2B65}" presName="conn2-1" presStyleLbl="parChTrans1D2" presStyleIdx="0" presStyleCnt="1"/>
      <dgm:spPr/>
    </dgm:pt>
    <dgm:pt modelId="{52EC70FD-6987-482C-8A54-3748DF443F6E}" type="pres">
      <dgm:prSet presAssocID="{952573B2-F30D-4ED0-B3E4-D0E5025F2B65}" presName="connTx" presStyleLbl="parChTrans1D2" presStyleIdx="0" presStyleCnt="1"/>
      <dgm:spPr/>
    </dgm:pt>
    <dgm:pt modelId="{C04ED253-270B-479C-BF6C-9B8E52EEF534}" type="pres">
      <dgm:prSet presAssocID="{FB54C873-0606-4040-BF3E-AB8B76006CDE}" presName="root2" presStyleCnt="0"/>
      <dgm:spPr/>
    </dgm:pt>
    <dgm:pt modelId="{3DED8AB0-2A43-416F-9161-DF3713A2802D}" type="pres">
      <dgm:prSet presAssocID="{FB54C873-0606-4040-BF3E-AB8B76006CDE}" presName="LevelTwoTextNode" presStyleLbl="node2" presStyleIdx="0" presStyleCnt="1" custScaleY="209546">
        <dgm:presLayoutVars>
          <dgm:chPref val="3"/>
        </dgm:presLayoutVars>
      </dgm:prSet>
      <dgm:spPr/>
    </dgm:pt>
    <dgm:pt modelId="{D19EBCF7-0B97-4222-8FBC-EF85C4130CFE}" type="pres">
      <dgm:prSet presAssocID="{FB54C873-0606-4040-BF3E-AB8B76006CDE}" presName="level3hierChild" presStyleCnt="0"/>
      <dgm:spPr/>
    </dgm:pt>
    <dgm:pt modelId="{C24B1AC3-0303-493C-87A5-D0FF26A1004A}" type="pres">
      <dgm:prSet presAssocID="{DBF902B3-980C-42AC-8DD6-C4603073E90E}" presName="conn2-1" presStyleLbl="parChTrans1D3" presStyleIdx="0" presStyleCnt="1"/>
      <dgm:spPr/>
    </dgm:pt>
    <dgm:pt modelId="{BC75AE41-E021-4247-A6D0-A8D8B0AA4A66}" type="pres">
      <dgm:prSet presAssocID="{DBF902B3-980C-42AC-8DD6-C4603073E90E}" presName="connTx" presStyleLbl="parChTrans1D3" presStyleIdx="0" presStyleCnt="1"/>
      <dgm:spPr/>
    </dgm:pt>
    <dgm:pt modelId="{71E452D8-9C9F-4BE9-9CC9-00981356F7C2}" type="pres">
      <dgm:prSet presAssocID="{8C5E0F15-AE3E-40C5-9DA9-1606AAC81717}" presName="root2" presStyleCnt="0"/>
      <dgm:spPr/>
    </dgm:pt>
    <dgm:pt modelId="{25532611-5560-49FA-9A7E-C149025DF292}" type="pres">
      <dgm:prSet presAssocID="{8C5E0F15-AE3E-40C5-9DA9-1606AAC81717}" presName="LevelTwoTextNode" presStyleLbl="node3" presStyleIdx="0" presStyleCnt="1" custScaleY="209546">
        <dgm:presLayoutVars>
          <dgm:chPref val="3"/>
        </dgm:presLayoutVars>
      </dgm:prSet>
      <dgm:spPr/>
    </dgm:pt>
    <dgm:pt modelId="{17E2A30A-3FC3-4862-B0B5-9E25A9153BDC}" type="pres">
      <dgm:prSet presAssocID="{8C5E0F15-AE3E-40C5-9DA9-1606AAC81717}" presName="level3hierChild" presStyleCnt="0"/>
      <dgm:spPr/>
    </dgm:pt>
    <dgm:pt modelId="{2835FC8E-F948-4A63-BC43-AD9C93CC9866}" type="pres">
      <dgm:prSet presAssocID="{F68F3E42-0818-4456-B423-7B54DA2D0FBB}" presName="conn2-1" presStyleLbl="parChTrans1D4" presStyleIdx="0" presStyleCnt="1"/>
      <dgm:spPr/>
    </dgm:pt>
    <dgm:pt modelId="{CE87BF99-1132-4B33-BB7B-9FB6C90CDED9}" type="pres">
      <dgm:prSet presAssocID="{F68F3E42-0818-4456-B423-7B54DA2D0FBB}" presName="connTx" presStyleLbl="parChTrans1D4" presStyleIdx="0" presStyleCnt="1"/>
      <dgm:spPr/>
    </dgm:pt>
    <dgm:pt modelId="{39AEA098-ECA0-4B12-9898-D8957018FB13}" type="pres">
      <dgm:prSet presAssocID="{06CE754F-D48F-4A58-BA89-F510FC1B52AA}" presName="root2" presStyleCnt="0"/>
      <dgm:spPr/>
    </dgm:pt>
    <dgm:pt modelId="{7B3B7C2B-EE0C-422F-A759-0E021668140D}" type="pres">
      <dgm:prSet presAssocID="{06CE754F-D48F-4A58-BA89-F510FC1B52AA}" presName="LevelTwoTextNode" presStyleLbl="node4" presStyleIdx="0" presStyleCnt="1" custScaleY="209546">
        <dgm:presLayoutVars>
          <dgm:chPref val="3"/>
        </dgm:presLayoutVars>
      </dgm:prSet>
      <dgm:spPr/>
    </dgm:pt>
    <dgm:pt modelId="{1E016FE7-2F66-4AC5-926D-BDE95396E08D}" type="pres">
      <dgm:prSet presAssocID="{06CE754F-D48F-4A58-BA89-F510FC1B52AA}" presName="level3hierChild" presStyleCnt="0"/>
      <dgm:spPr/>
    </dgm:pt>
  </dgm:ptLst>
  <dgm:cxnLst>
    <dgm:cxn modelId="{B6A29A30-3BAF-4582-AE19-23DB18DB36D7}" type="presOf" srcId="{79029A50-04E6-41D4-9D2A-9C1888408094}" destId="{3A50D9CA-F617-4CD3-9F6D-91CB244D3969}" srcOrd="0" destOrd="0" presId="urn:microsoft.com/office/officeart/2008/layout/HorizontalMultiLevelHierarchy"/>
    <dgm:cxn modelId="{73774841-24BD-448F-85EC-66DBF958DA4F}" type="presOf" srcId="{F68F3E42-0818-4456-B423-7B54DA2D0FBB}" destId="{CE87BF99-1132-4B33-BB7B-9FB6C90CDED9}" srcOrd="1" destOrd="0" presId="urn:microsoft.com/office/officeart/2008/layout/HorizontalMultiLevelHierarchy"/>
    <dgm:cxn modelId="{C659B361-F535-4BAE-BFC3-1A43F588500A}" type="presOf" srcId="{DBF902B3-980C-42AC-8DD6-C4603073E90E}" destId="{C24B1AC3-0303-493C-87A5-D0FF26A1004A}" srcOrd="0" destOrd="0" presId="urn:microsoft.com/office/officeart/2008/layout/HorizontalMultiLevelHierarchy"/>
    <dgm:cxn modelId="{37847568-97B9-4233-90FA-6E1672365F5A}" type="presOf" srcId="{FB54C873-0606-4040-BF3E-AB8B76006CDE}" destId="{3DED8AB0-2A43-416F-9161-DF3713A2802D}" srcOrd="0" destOrd="0" presId="urn:microsoft.com/office/officeart/2008/layout/HorizontalMultiLevelHierarchy"/>
    <dgm:cxn modelId="{7C98FC48-0B38-4C25-A7FD-22053A11F456}" srcId="{79029A50-04E6-41D4-9D2A-9C1888408094}" destId="{CB468E9F-7D8C-47F9-A54F-4EF5F7DEC18B}" srcOrd="0" destOrd="0" parTransId="{29286DA3-E1FB-4BF1-9219-677A535C4DD2}" sibTransId="{2AD14319-205E-43B0-A257-9B2A8D71A9BA}"/>
    <dgm:cxn modelId="{D9D2836A-7CF4-446B-9AE0-CB7F261ADDAB}" srcId="{FB54C873-0606-4040-BF3E-AB8B76006CDE}" destId="{8C5E0F15-AE3E-40C5-9DA9-1606AAC81717}" srcOrd="0" destOrd="0" parTransId="{DBF902B3-980C-42AC-8DD6-C4603073E90E}" sibTransId="{C424C6F5-953C-45EC-AB0A-58F95D7638D3}"/>
    <dgm:cxn modelId="{895D0558-A4AD-40EE-A304-BB194BE7CB92}" type="presOf" srcId="{DBF902B3-980C-42AC-8DD6-C4603073E90E}" destId="{BC75AE41-E021-4247-A6D0-A8D8B0AA4A66}" srcOrd="1" destOrd="0" presId="urn:microsoft.com/office/officeart/2008/layout/HorizontalMultiLevelHierarchy"/>
    <dgm:cxn modelId="{B5280F83-7E09-4115-B72A-2A71DAFF338D}" srcId="{CB468E9F-7D8C-47F9-A54F-4EF5F7DEC18B}" destId="{FB54C873-0606-4040-BF3E-AB8B76006CDE}" srcOrd="0" destOrd="0" parTransId="{952573B2-F30D-4ED0-B3E4-D0E5025F2B65}" sibTransId="{C0E97119-E03A-4A5B-AB40-FBA5026C47FB}"/>
    <dgm:cxn modelId="{1327A39B-0120-4A49-8162-5131C95DA625}" type="presOf" srcId="{F68F3E42-0818-4456-B423-7B54DA2D0FBB}" destId="{2835FC8E-F948-4A63-BC43-AD9C93CC9866}" srcOrd="0" destOrd="0" presId="urn:microsoft.com/office/officeart/2008/layout/HorizontalMultiLevelHierarchy"/>
    <dgm:cxn modelId="{2AA71EA1-5302-4BB4-8490-1A292C757588}" type="presOf" srcId="{CB468E9F-7D8C-47F9-A54F-4EF5F7DEC18B}" destId="{4DF68351-5A6B-48B6-B057-6F36BE6C72B6}" srcOrd="0" destOrd="0" presId="urn:microsoft.com/office/officeart/2008/layout/HorizontalMultiLevelHierarchy"/>
    <dgm:cxn modelId="{A43B57A8-6FD4-4ECE-986F-38D16EC9DA2D}" type="presOf" srcId="{952573B2-F30D-4ED0-B3E4-D0E5025F2B65}" destId="{52EC70FD-6987-482C-8A54-3748DF443F6E}" srcOrd="1" destOrd="0" presId="urn:microsoft.com/office/officeart/2008/layout/HorizontalMultiLevelHierarchy"/>
    <dgm:cxn modelId="{4CE12DC6-E172-4102-AD5D-BFBD056E453F}" type="presOf" srcId="{06CE754F-D48F-4A58-BA89-F510FC1B52AA}" destId="{7B3B7C2B-EE0C-422F-A759-0E021668140D}" srcOrd="0" destOrd="0" presId="urn:microsoft.com/office/officeart/2008/layout/HorizontalMultiLevelHierarchy"/>
    <dgm:cxn modelId="{E1968FE2-7458-49A6-9E9F-45B4377C8DBB}" srcId="{8C5E0F15-AE3E-40C5-9DA9-1606AAC81717}" destId="{06CE754F-D48F-4A58-BA89-F510FC1B52AA}" srcOrd="0" destOrd="0" parTransId="{F68F3E42-0818-4456-B423-7B54DA2D0FBB}" sibTransId="{B48C4AA9-8A6E-4F36-BC2E-7F2EA385D1D2}"/>
    <dgm:cxn modelId="{E69B34E6-3932-4095-AA3E-67F51CB8F710}" type="presOf" srcId="{8C5E0F15-AE3E-40C5-9DA9-1606AAC81717}" destId="{25532611-5560-49FA-9A7E-C149025DF292}" srcOrd="0" destOrd="0" presId="urn:microsoft.com/office/officeart/2008/layout/HorizontalMultiLevelHierarchy"/>
    <dgm:cxn modelId="{94E071EF-FC74-4951-BE3C-15A780C6FB80}" type="presOf" srcId="{952573B2-F30D-4ED0-B3E4-D0E5025F2B65}" destId="{5A17D5E4-EA8A-4BE8-B636-8CC75E858FF9}" srcOrd="0" destOrd="0" presId="urn:microsoft.com/office/officeart/2008/layout/HorizontalMultiLevelHierarchy"/>
    <dgm:cxn modelId="{28DFDF30-5214-481C-9E57-B4303180065C}" type="presParOf" srcId="{3A50D9CA-F617-4CD3-9F6D-91CB244D3969}" destId="{33F305F5-CFA7-4052-9572-4B253A825672}" srcOrd="0" destOrd="0" presId="urn:microsoft.com/office/officeart/2008/layout/HorizontalMultiLevelHierarchy"/>
    <dgm:cxn modelId="{57BA48CC-5C7B-48AD-9A73-FBA5DA348BD4}" type="presParOf" srcId="{33F305F5-CFA7-4052-9572-4B253A825672}" destId="{4DF68351-5A6B-48B6-B057-6F36BE6C72B6}" srcOrd="0" destOrd="0" presId="urn:microsoft.com/office/officeart/2008/layout/HorizontalMultiLevelHierarchy"/>
    <dgm:cxn modelId="{0B6E3FDB-A938-402E-9E30-120A2A1B53BE}" type="presParOf" srcId="{33F305F5-CFA7-4052-9572-4B253A825672}" destId="{5F3FE14F-D8C2-4EBE-8D50-C3BB4B522985}" srcOrd="1" destOrd="0" presId="urn:microsoft.com/office/officeart/2008/layout/HorizontalMultiLevelHierarchy"/>
    <dgm:cxn modelId="{F59F4B28-2999-4F53-A394-74148D05543E}" type="presParOf" srcId="{5F3FE14F-D8C2-4EBE-8D50-C3BB4B522985}" destId="{5A17D5E4-EA8A-4BE8-B636-8CC75E858FF9}" srcOrd="0" destOrd="0" presId="urn:microsoft.com/office/officeart/2008/layout/HorizontalMultiLevelHierarchy"/>
    <dgm:cxn modelId="{C35FA5E6-B9F2-4CFA-A223-A35A9163342C}" type="presParOf" srcId="{5A17D5E4-EA8A-4BE8-B636-8CC75E858FF9}" destId="{52EC70FD-6987-482C-8A54-3748DF443F6E}" srcOrd="0" destOrd="0" presId="urn:microsoft.com/office/officeart/2008/layout/HorizontalMultiLevelHierarchy"/>
    <dgm:cxn modelId="{9AA71081-3978-4616-8E92-A71C4DCB4A0A}" type="presParOf" srcId="{5F3FE14F-D8C2-4EBE-8D50-C3BB4B522985}" destId="{C04ED253-270B-479C-BF6C-9B8E52EEF534}" srcOrd="1" destOrd="0" presId="urn:microsoft.com/office/officeart/2008/layout/HorizontalMultiLevelHierarchy"/>
    <dgm:cxn modelId="{60A706CF-2CD9-4FD7-923A-A84B0CE77810}" type="presParOf" srcId="{C04ED253-270B-479C-BF6C-9B8E52EEF534}" destId="{3DED8AB0-2A43-416F-9161-DF3713A2802D}" srcOrd="0" destOrd="0" presId="urn:microsoft.com/office/officeart/2008/layout/HorizontalMultiLevelHierarchy"/>
    <dgm:cxn modelId="{183D3559-C897-4C0C-8FB6-589E2F213A57}" type="presParOf" srcId="{C04ED253-270B-479C-BF6C-9B8E52EEF534}" destId="{D19EBCF7-0B97-4222-8FBC-EF85C4130CFE}" srcOrd="1" destOrd="0" presId="urn:microsoft.com/office/officeart/2008/layout/HorizontalMultiLevelHierarchy"/>
    <dgm:cxn modelId="{45B5E763-A1BB-4D29-91A8-2609C97B26E2}" type="presParOf" srcId="{D19EBCF7-0B97-4222-8FBC-EF85C4130CFE}" destId="{C24B1AC3-0303-493C-87A5-D0FF26A1004A}" srcOrd="0" destOrd="0" presId="urn:microsoft.com/office/officeart/2008/layout/HorizontalMultiLevelHierarchy"/>
    <dgm:cxn modelId="{94F4B144-7069-49F6-9D81-C58C64EC73DC}" type="presParOf" srcId="{C24B1AC3-0303-493C-87A5-D0FF26A1004A}" destId="{BC75AE41-E021-4247-A6D0-A8D8B0AA4A66}" srcOrd="0" destOrd="0" presId="urn:microsoft.com/office/officeart/2008/layout/HorizontalMultiLevelHierarchy"/>
    <dgm:cxn modelId="{14603AE9-8445-4B6E-AFA7-BD9A0BA633FC}" type="presParOf" srcId="{D19EBCF7-0B97-4222-8FBC-EF85C4130CFE}" destId="{71E452D8-9C9F-4BE9-9CC9-00981356F7C2}" srcOrd="1" destOrd="0" presId="urn:microsoft.com/office/officeart/2008/layout/HorizontalMultiLevelHierarchy"/>
    <dgm:cxn modelId="{96BDF92C-56E5-4780-9F08-99DBB36CC65B}" type="presParOf" srcId="{71E452D8-9C9F-4BE9-9CC9-00981356F7C2}" destId="{25532611-5560-49FA-9A7E-C149025DF292}" srcOrd="0" destOrd="0" presId="urn:microsoft.com/office/officeart/2008/layout/HorizontalMultiLevelHierarchy"/>
    <dgm:cxn modelId="{2AF4B41C-7166-4E0C-A4EC-46422B41D34D}" type="presParOf" srcId="{71E452D8-9C9F-4BE9-9CC9-00981356F7C2}" destId="{17E2A30A-3FC3-4862-B0B5-9E25A9153BDC}" srcOrd="1" destOrd="0" presId="urn:microsoft.com/office/officeart/2008/layout/HorizontalMultiLevelHierarchy"/>
    <dgm:cxn modelId="{F4DF8850-9E4D-4FBB-B905-E59994F12660}" type="presParOf" srcId="{17E2A30A-3FC3-4862-B0B5-9E25A9153BDC}" destId="{2835FC8E-F948-4A63-BC43-AD9C93CC9866}" srcOrd="0" destOrd="0" presId="urn:microsoft.com/office/officeart/2008/layout/HorizontalMultiLevelHierarchy"/>
    <dgm:cxn modelId="{21AAD88A-9D79-4585-BCF8-B9A5EF2BF4E0}" type="presParOf" srcId="{2835FC8E-F948-4A63-BC43-AD9C93CC9866}" destId="{CE87BF99-1132-4B33-BB7B-9FB6C90CDED9}" srcOrd="0" destOrd="0" presId="urn:microsoft.com/office/officeart/2008/layout/HorizontalMultiLevelHierarchy"/>
    <dgm:cxn modelId="{0B815C0F-3C00-47DD-8282-D1609613F36A}" type="presParOf" srcId="{17E2A30A-3FC3-4862-B0B5-9E25A9153BDC}" destId="{39AEA098-ECA0-4B12-9898-D8957018FB13}" srcOrd="1" destOrd="0" presId="urn:microsoft.com/office/officeart/2008/layout/HorizontalMultiLevelHierarchy"/>
    <dgm:cxn modelId="{3BBE3DF7-18FD-4A78-8FA1-27839B2BC02D}" type="presParOf" srcId="{39AEA098-ECA0-4B12-9898-D8957018FB13}" destId="{7B3B7C2B-EE0C-422F-A759-0E021668140D}" srcOrd="0" destOrd="0" presId="urn:microsoft.com/office/officeart/2008/layout/HorizontalMultiLevelHierarchy"/>
    <dgm:cxn modelId="{607F0217-AC7C-4A51-BFCC-8877A29517C2}" type="presParOf" srcId="{39AEA098-ECA0-4B12-9898-D8957018FB13}" destId="{1E016FE7-2F66-4AC5-926D-BDE95396E08D}" srcOrd="1" destOrd="0" presId="urn:microsoft.com/office/officeart/2008/layout/HorizontalMultiLevelHierarchy"/>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04AD3EA-0695-4422-A9D2-FD10C6711651}"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endParaRPr lang="es-ES"/>
        </a:p>
      </dgm:t>
    </dgm:pt>
    <dgm:pt modelId="{05EF4FF0-B8BB-423E-AA46-5E3F1FFCCAC4}">
      <dgm:prSet phldrT="[Texto]" custT="1"/>
      <dgm:spPr/>
      <dgm:t>
        <a:bodyPr/>
        <a:lstStyle/>
        <a:p>
          <a:r>
            <a:rPr lang="es-ES" sz="1200">
              <a:latin typeface="Tahona"/>
            </a:rPr>
            <a:t>Fase 1. Diagnóstico</a:t>
          </a:r>
        </a:p>
      </dgm:t>
    </dgm:pt>
    <dgm:pt modelId="{81795F8F-881C-4B86-B7FA-0B175F007809}" type="parTrans" cxnId="{CD703F6E-8BF0-4E7C-970F-1C530BB742F2}">
      <dgm:prSet/>
      <dgm:spPr/>
      <dgm:t>
        <a:bodyPr/>
        <a:lstStyle/>
        <a:p>
          <a:endParaRPr lang="es-ES" sz="3200">
            <a:latin typeface="Tahona"/>
          </a:endParaRPr>
        </a:p>
      </dgm:t>
    </dgm:pt>
    <dgm:pt modelId="{EF0F8136-9AB2-4F20-8C48-D87C85C52395}" type="sibTrans" cxnId="{CD703F6E-8BF0-4E7C-970F-1C530BB742F2}">
      <dgm:prSet/>
      <dgm:spPr/>
      <dgm:t>
        <a:bodyPr/>
        <a:lstStyle/>
        <a:p>
          <a:endParaRPr lang="es-ES" sz="3200">
            <a:latin typeface="Tahona"/>
          </a:endParaRPr>
        </a:p>
      </dgm:t>
    </dgm:pt>
    <dgm:pt modelId="{BC66923E-EBDF-4376-8BC1-3938C84D5D4D}">
      <dgm:prSet phldrT="[Texto]" custT="1"/>
      <dgm:spPr/>
      <dgm:t>
        <a:bodyPr/>
        <a:lstStyle/>
        <a:p>
          <a:r>
            <a:rPr lang="es-ES" sz="1200" dirty="0">
              <a:latin typeface="Tahona"/>
            </a:rPr>
            <a:t>7 Mesas de diálogo</a:t>
          </a:r>
        </a:p>
        <a:p>
          <a:r>
            <a:rPr lang="es-ES" sz="1200" dirty="0">
              <a:latin typeface="Tahona"/>
            </a:rPr>
            <a:t>(Mayo/junio 2022)</a:t>
          </a:r>
        </a:p>
      </dgm:t>
    </dgm:pt>
    <dgm:pt modelId="{AF5FE33D-98B2-4393-9582-CC217F2CDB84}" type="parTrans" cxnId="{3E9FEA3C-75B8-4D1C-BA38-79E8061218A0}">
      <dgm:prSet/>
      <dgm:spPr/>
      <dgm:t>
        <a:bodyPr/>
        <a:lstStyle/>
        <a:p>
          <a:endParaRPr lang="es-ES" sz="3200">
            <a:latin typeface="Tahona"/>
          </a:endParaRPr>
        </a:p>
      </dgm:t>
    </dgm:pt>
    <dgm:pt modelId="{BA55394F-016C-40E6-9AE7-F5368DCAE9EE}" type="sibTrans" cxnId="{3E9FEA3C-75B8-4D1C-BA38-79E8061218A0}">
      <dgm:prSet/>
      <dgm:spPr/>
      <dgm:t>
        <a:bodyPr/>
        <a:lstStyle/>
        <a:p>
          <a:endParaRPr lang="es-ES" sz="3200">
            <a:latin typeface="Tahona"/>
          </a:endParaRPr>
        </a:p>
      </dgm:t>
    </dgm:pt>
    <dgm:pt modelId="{D179F964-DF86-44F0-BA3C-563E6A58DF18}">
      <dgm:prSet phldrT="[Texto]" custT="1"/>
      <dgm:spPr/>
      <dgm:t>
        <a:bodyPr/>
        <a:lstStyle/>
        <a:p>
          <a:r>
            <a:rPr lang="es-ES" sz="1200">
              <a:latin typeface="Tahona"/>
            </a:rPr>
            <a:t>Elaboración del borrador del Plan</a:t>
          </a:r>
        </a:p>
      </dgm:t>
    </dgm:pt>
    <dgm:pt modelId="{2C73866C-3CA3-4B9F-ADDF-222716318E88}" type="parTrans" cxnId="{0DB012A0-D79B-4155-86C8-A615895B134F}">
      <dgm:prSet/>
      <dgm:spPr/>
      <dgm:t>
        <a:bodyPr/>
        <a:lstStyle/>
        <a:p>
          <a:endParaRPr lang="es-ES" sz="3200">
            <a:latin typeface="Tahona"/>
          </a:endParaRPr>
        </a:p>
      </dgm:t>
    </dgm:pt>
    <dgm:pt modelId="{57B95FF5-D45F-4635-9099-4AB23BEEF58D}" type="sibTrans" cxnId="{0DB012A0-D79B-4155-86C8-A615895B134F}">
      <dgm:prSet/>
      <dgm:spPr/>
      <dgm:t>
        <a:bodyPr/>
        <a:lstStyle/>
        <a:p>
          <a:endParaRPr lang="es-ES" sz="3200">
            <a:latin typeface="Tahona"/>
          </a:endParaRPr>
        </a:p>
      </dgm:t>
    </dgm:pt>
    <dgm:pt modelId="{F729E934-BFBA-41F8-9FFC-932E52957D1D}">
      <dgm:prSet phldrT="[Texto]" custT="1"/>
      <dgm:spPr/>
      <dgm:t>
        <a:bodyPr/>
        <a:lstStyle/>
        <a:p>
          <a:r>
            <a:rPr lang="es-ES" sz="1200" dirty="0">
              <a:latin typeface="Tahona"/>
            </a:rPr>
            <a:t>Fase 2. Validación</a:t>
          </a:r>
        </a:p>
      </dgm:t>
    </dgm:pt>
    <dgm:pt modelId="{FA7FED7D-8116-4D29-BA9E-1031B07626AD}" type="parTrans" cxnId="{741DA034-B868-498F-8656-ED213E003561}">
      <dgm:prSet/>
      <dgm:spPr/>
      <dgm:t>
        <a:bodyPr/>
        <a:lstStyle/>
        <a:p>
          <a:endParaRPr lang="es-ES" sz="3200">
            <a:latin typeface="Tahona"/>
          </a:endParaRPr>
        </a:p>
      </dgm:t>
    </dgm:pt>
    <dgm:pt modelId="{4874A011-4B44-4B56-AFBE-1DB95DE01376}" type="sibTrans" cxnId="{741DA034-B868-498F-8656-ED213E003561}">
      <dgm:prSet/>
      <dgm:spPr/>
      <dgm:t>
        <a:bodyPr/>
        <a:lstStyle/>
        <a:p>
          <a:endParaRPr lang="es-ES" sz="3200">
            <a:latin typeface="Tahona"/>
          </a:endParaRPr>
        </a:p>
      </dgm:t>
    </dgm:pt>
    <dgm:pt modelId="{2CD9DCEF-C1F4-4C42-B9D8-633DCFAB84DA}">
      <dgm:prSet phldrT="[Texto]" custT="1"/>
      <dgm:spPr/>
      <dgm:t>
        <a:bodyPr/>
        <a:lstStyle/>
        <a:p>
          <a:r>
            <a:rPr lang="es-ES" sz="1200" dirty="0">
              <a:latin typeface="Tahona"/>
            </a:rPr>
            <a:t>5  Mesas de diálogo</a:t>
          </a:r>
        </a:p>
        <a:p>
          <a:r>
            <a:rPr lang="es-ES" sz="1200" dirty="0">
              <a:latin typeface="Tahona"/>
            </a:rPr>
            <a:t>(Octubre/noviembre 2022)</a:t>
          </a:r>
        </a:p>
      </dgm:t>
    </dgm:pt>
    <dgm:pt modelId="{831E668A-56E5-4708-BD7D-34D9F22CF10D}" type="parTrans" cxnId="{F32FAF24-8D57-4C5B-AA70-5D0868552CCA}">
      <dgm:prSet/>
      <dgm:spPr/>
      <dgm:t>
        <a:bodyPr/>
        <a:lstStyle/>
        <a:p>
          <a:endParaRPr lang="es-ES" sz="3200">
            <a:latin typeface="Tahona"/>
          </a:endParaRPr>
        </a:p>
      </dgm:t>
    </dgm:pt>
    <dgm:pt modelId="{F8552BAF-DC6A-4A9A-A083-AF463F791B97}" type="sibTrans" cxnId="{F32FAF24-8D57-4C5B-AA70-5D0868552CCA}">
      <dgm:prSet/>
      <dgm:spPr/>
      <dgm:t>
        <a:bodyPr/>
        <a:lstStyle/>
        <a:p>
          <a:endParaRPr lang="es-ES" sz="3200">
            <a:latin typeface="Tahona"/>
          </a:endParaRPr>
        </a:p>
      </dgm:t>
    </dgm:pt>
    <dgm:pt modelId="{2D73105F-5B12-4111-99D2-C0616691B085}">
      <dgm:prSet phldrT="[Texto]" custT="1"/>
      <dgm:spPr/>
      <dgm:t>
        <a:bodyPr/>
        <a:lstStyle/>
        <a:p>
          <a:r>
            <a:rPr lang="es-ES" sz="1200">
              <a:latin typeface="Tahona"/>
            </a:rPr>
            <a:t>Fase de elaboración del borrador del Plan</a:t>
          </a:r>
        </a:p>
      </dgm:t>
    </dgm:pt>
    <dgm:pt modelId="{6B7C06BC-8DEF-4C55-B05B-DD7C00B586E7}" type="sibTrans" cxnId="{759023D0-0AB1-4DDD-BA1F-D2C52687FF14}">
      <dgm:prSet/>
      <dgm:spPr/>
      <dgm:t>
        <a:bodyPr/>
        <a:lstStyle/>
        <a:p>
          <a:endParaRPr lang="es-ES" sz="3200">
            <a:latin typeface="Tahona"/>
          </a:endParaRPr>
        </a:p>
      </dgm:t>
    </dgm:pt>
    <dgm:pt modelId="{DA9118CD-ACFA-4EB8-8B03-122CC05BE03C}" type="parTrans" cxnId="{759023D0-0AB1-4DDD-BA1F-D2C52687FF14}">
      <dgm:prSet/>
      <dgm:spPr/>
      <dgm:t>
        <a:bodyPr/>
        <a:lstStyle/>
        <a:p>
          <a:endParaRPr lang="es-ES" sz="3200">
            <a:latin typeface="Tahona"/>
          </a:endParaRPr>
        </a:p>
      </dgm:t>
    </dgm:pt>
    <dgm:pt modelId="{0275C50E-BD80-4DF0-A742-3DD30D16F3B5}" type="pres">
      <dgm:prSet presAssocID="{F04AD3EA-0695-4422-A9D2-FD10C6711651}" presName="Name0" presStyleCnt="0">
        <dgm:presLayoutVars>
          <dgm:chMax val="5"/>
          <dgm:chPref val="5"/>
          <dgm:dir/>
          <dgm:animLvl val="lvl"/>
        </dgm:presLayoutVars>
      </dgm:prSet>
      <dgm:spPr/>
    </dgm:pt>
    <dgm:pt modelId="{6527F94A-B351-4D02-8D18-FC99DF290617}" type="pres">
      <dgm:prSet presAssocID="{05EF4FF0-B8BB-423E-AA46-5E3F1FFCCAC4}" presName="parentText1" presStyleLbl="node1" presStyleIdx="0" presStyleCnt="3">
        <dgm:presLayoutVars>
          <dgm:chMax/>
          <dgm:chPref val="3"/>
          <dgm:bulletEnabled val="1"/>
        </dgm:presLayoutVars>
      </dgm:prSet>
      <dgm:spPr/>
    </dgm:pt>
    <dgm:pt modelId="{C4946CA7-3554-4108-BDA0-53CC8ABBACE1}" type="pres">
      <dgm:prSet presAssocID="{05EF4FF0-B8BB-423E-AA46-5E3F1FFCCAC4}" presName="childText1" presStyleLbl="solidAlignAcc1" presStyleIdx="0" presStyleCnt="3" custScaleX="96928" custScaleY="41118" custLinFactNeighborX="-748" custLinFactNeighborY="-29562">
        <dgm:presLayoutVars>
          <dgm:chMax val="0"/>
          <dgm:chPref val="0"/>
          <dgm:bulletEnabled val="1"/>
        </dgm:presLayoutVars>
      </dgm:prSet>
      <dgm:spPr/>
    </dgm:pt>
    <dgm:pt modelId="{2E61A78A-0FD5-451F-B292-E3D9CD6EA294}" type="pres">
      <dgm:prSet presAssocID="{2D73105F-5B12-4111-99D2-C0616691B085}" presName="parentText2" presStyleLbl="node1" presStyleIdx="1" presStyleCnt="3">
        <dgm:presLayoutVars>
          <dgm:chMax/>
          <dgm:chPref val="3"/>
          <dgm:bulletEnabled val="1"/>
        </dgm:presLayoutVars>
      </dgm:prSet>
      <dgm:spPr/>
    </dgm:pt>
    <dgm:pt modelId="{AB703A76-68AA-44E0-ACCF-12C67A0CDF72}" type="pres">
      <dgm:prSet presAssocID="{2D73105F-5B12-4111-99D2-C0616691B085}" presName="childText2" presStyleLbl="solidAlignAcc1" presStyleIdx="1" presStyleCnt="3" custScaleY="41118" custLinFactNeighborX="-748" custLinFactNeighborY="-29562">
        <dgm:presLayoutVars>
          <dgm:chMax val="0"/>
          <dgm:chPref val="0"/>
          <dgm:bulletEnabled val="1"/>
        </dgm:presLayoutVars>
      </dgm:prSet>
      <dgm:spPr/>
    </dgm:pt>
    <dgm:pt modelId="{20FBCF34-56FE-45BC-BA17-DD253A0B06E8}" type="pres">
      <dgm:prSet presAssocID="{F729E934-BFBA-41F8-9FFC-932E52957D1D}" presName="parentText3" presStyleLbl="node1" presStyleIdx="2" presStyleCnt="3">
        <dgm:presLayoutVars>
          <dgm:chMax/>
          <dgm:chPref val="3"/>
          <dgm:bulletEnabled val="1"/>
        </dgm:presLayoutVars>
      </dgm:prSet>
      <dgm:spPr/>
    </dgm:pt>
    <dgm:pt modelId="{D479F147-8883-486E-B1CB-389F0E6843B7}" type="pres">
      <dgm:prSet presAssocID="{F729E934-BFBA-41F8-9FFC-932E52957D1D}" presName="childText3" presStyleLbl="solidAlignAcc1" presStyleIdx="2" presStyleCnt="3" custScaleX="109521" custScaleY="52666" custLinFactNeighborX="6012" custLinFactNeighborY="-26715">
        <dgm:presLayoutVars>
          <dgm:chMax val="0"/>
          <dgm:chPref val="0"/>
          <dgm:bulletEnabled val="1"/>
        </dgm:presLayoutVars>
      </dgm:prSet>
      <dgm:spPr/>
    </dgm:pt>
  </dgm:ptLst>
  <dgm:cxnLst>
    <dgm:cxn modelId="{C1483809-5E2C-407F-97D4-95666A9EBD28}" type="presOf" srcId="{D179F964-DF86-44F0-BA3C-563E6A58DF18}" destId="{AB703A76-68AA-44E0-ACCF-12C67A0CDF72}" srcOrd="0" destOrd="0" presId="urn:microsoft.com/office/officeart/2009/3/layout/IncreasingArrowsProcess"/>
    <dgm:cxn modelId="{F32FAF24-8D57-4C5B-AA70-5D0868552CCA}" srcId="{F729E934-BFBA-41F8-9FFC-932E52957D1D}" destId="{2CD9DCEF-C1F4-4C42-B9D8-633DCFAB84DA}" srcOrd="0" destOrd="0" parTransId="{831E668A-56E5-4708-BD7D-34D9F22CF10D}" sibTransId="{F8552BAF-DC6A-4A9A-A083-AF463F791B97}"/>
    <dgm:cxn modelId="{A6685A2B-AF8F-4855-AC40-4E90C3C43191}" type="presOf" srcId="{2D73105F-5B12-4111-99D2-C0616691B085}" destId="{2E61A78A-0FD5-451F-B292-E3D9CD6EA294}" srcOrd="0" destOrd="0" presId="urn:microsoft.com/office/officeart/2009/3/layout/IncreasingArrowsProcess"/>
    <dgm:cxn modelId="{741DA034-B868-498F-8656-ED213E003561}" srcId="{F04AD3EA-0695-4422-A9D2-FD10C6711651}" destId="{F729E934-BFBA-41F8-9FFC-932E52957D1D}" srcOrd="2" destOrd="0" parTransId="{FA7FED7D-8116-4D29-BA9E-1031B07626AD}" sibTransId="{4874A011-4B44-4B56-AFBE-1DB95DE01376}"/>
    <dgm:cxn modelId="{F28E8E37-3533-42DA-867D-57A8E1E7CE28}" type="presOf" srcId="{F04AD3EA-0695-4422-A9D2-FD10C6711651}" destId="{0275C50E-BD80-4DF0-A742-3DD30D16F3B5}" srcOrd="0" destOrd="0" presId="urn:microsoft.com/office/officeart/2009/3/layout/IncreasingArrowsProcess"/>
    <dgm:cxn modelId="{3E9FEA3C-75B8-4D1C-BA38-79E8061218A0}" srcId="{05EF4FF0-B8BB-423E-AA46-5E3F1FFCCAC4}" destId="{BC66923E-EBDF-4376-8BC1-3938C84D5D4D}" srcOrd="0" destOrd="0" parTransId="{AF5FE33D-98B2-4393-9582-CC217F2CDB84}" sibTransId="{BA55394F-016C-40E6-9AE7-F5368DCAE9EE}"/>
    <dgm:cxn modelId="{403CFD5B-ADE5-44E1-BE1B-557FE5C94B2D}" type="presOf" srcId="{F729E934-BFBA-41F8-9FFC-932E52957D1D}" destId="{20FBCF34-56FE-45BC-BA17-DD253A0B06E8}" srcOrd="0" destOrd="0" presId="urn:microsoft.com/office/officeart/2009/3/layout/IncreasingArrowsProcess"/>
    <dgm:cxn modelId="{E4F9AE47-9894-4363-8696-14721F310F01}" type="presOf" srcId="{2CD9DCEF-C1F4-4C42-B9D8-633DCFAB84DA}" destId="{D479F147-8883-486E-B1CB-389F0E6843B7}" srcOrd="0" destOrd="0" presId="urn:microsoft.com/office/officeart/2009/3/layout/IncreasingArrowsProcess"/>
    <dgm:cxn modelId="{CD703F6E-8BF0-4E7C-970F-1C530BB742F2}" srcId="{F04AD3EA-0695-4422-A9D2-FD10C6711651}" destId="{05EF4FF0-B8BB-423E-AA46-5E3F1FFCCAC4}" srcOrd="0" destOrd="0" parTransId="{81795F8F-881C-4B86-B7FA-0B175F007809}" sibTransId="{EF0F8136-9AB2-4F20-8C48-D87C85C52395}"/>
    <dgm:cxn modelId="{0DB012A0-D79B-4155-86C8-A615895B134F}" srcId="{2D73105F-5B12-4111-99D2-C0616691B085}" destId="{D179F964-DF86-44F0-BA3C-563E6A58DF18}" srcOrd="0" destOrd="0" parTransId="{2C73866C-3CA3-4B9F-ADDF-222716318E88}" sibTransId="{57B95FF5-D45F-4635-9099-4AB23BEEF58D}"/>
    <dgm:cxn modelId="{7708BEBD-AF84-42F0-AA3A-B023D9CD3592}" type="presOf" srcId="{05EF4FF0-B8BB-423E-AA46-5E3F1FFCCAC4}" destId="{6527F94A-B351-4D02-8D18-FC99DF290617}" srcOrd="0" destOrd="0" presId="urn:microsoft.com/office/officeart/2009/3/layout/IncreasingArrowsProcess"/>
    <dgm:cxn modelId="{759023D0-0AB1-4DDD-BA1F-D2C52687FF14}" srcId="{F04AD3EA-0695-4422-A9D2-FD10C6711651}" destId="{2D73105F-5B12-4111-99D2-C0616691B085}" srcOrd="1" destOrd="0" parTransId="{DA9118CD-ACFA-4EB8-8B03-122CC05BE03C}" sibTransId="{6B7C06BC-8DEF-4C55-B05B-DD7C00B586E7}"/>
    <dgm:cxn modelId="{331053D9-B2D2-4B98-9F76-966D20919C0E}" type="presOf" srcId="{BC66923E-EBDF-4376-8BC1-3938C84D5D4D}" destId="{C4946CA7-3554-4108-BDA0-53CC8ABBACE1}" srcOrd="0" destOrd="0" presId="urn:microsoft.com/office/officeart/2009/3/layout/IncreasingArrowsProcess"/>
    <dgm:cxn modelId="{B8C98CC0-51BB-4770-939C-41FA05C05540}" type="presParOf" srcId="{0275C50E-BD80-4DF0-A742-3DD30D16F3B5}" destId="{6527F94A-B351-4D02-8D18-FC99DF290617}" srcOrd="0" destOrd="0" presId="urn:microsoft.com/office/officeart/2009/3/layout/IncreasingArrowsProcess"/>
    <dgm:cxn modelId="{13443D58-C28E-4904-A45E-2A0F152A1299}" type="presParOf" srcId="{0275C50E-BD80-4DF0-A742-3DD30D16F3B5}" destId="{C4946CA7-3554-4108-BDA0-53CC8ABBACE1}" srcOrd="1" destOrd="0" presId="urn:microsoft.com/office/officeart/2009/3/layout/IncreasingArrowsProcess"/>
    <dgm:cxn modelId="{DB49C875-19D4-4594-B61C-A9276AE643A2}" type="presParOf" srcId="{0275C50E-BD80-4DF0-A742-3DD30D16F3B5}" destId="{2E61A78A-0FD5-451F-B292-E3D9CD6EA294}" srcOrd="2" destOrd="0" presId="urn:microsoft.com/office/officeart/2009/3/layout/IncreasingArrowsProcess"/>
    <dgm:cxn modelId="{33283E24-8429-408E-85CB-C4A4BBD27A89}" type="presParOf" srcId="{0275C50E-BD80-4DF0-A742-3DD30D16F3B5}" destId="{AB703A76-68AA-44E0-ACCF-12C67A0CDF72}" srcOrd="3" destOrd="0" presId="urn:microsoft.com/office/officeart/2009/3/layout/IncreasingArrowsProcess"/>
    <dgm:cxn modelId="{4BD2D458-DB64-4FC2-9B14-D41E42062F01}" type="presParOf" srcId="{0275C50E-BD80-4DF0-A742-3DD30D16F3B5}" destId="{20FBCF34-56FE-45BC-BA17-DD253A0B06E8}" srcOrd="4" destOrd="0" presId="urn:microsoft.com/office/officeart/2009/3/layout/IncreasingArrowsProcess"/>
    <dgm:cxn modelId="{D051B428-5BD6-4088-AC6C-5EDDD06E9B02}" type="presParOf" srcId="{0275C50E-BD80-4DF0-A742-3DD30D16F3B5}" destId="{D479F147-8883-486E-B1CB-389F0E6843B7}" srcOrd="5" destOrd="0" presId="urn:microsoft.com/office/officeart/2009/3/layout/IncreasingArrowsProcess"/>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9E065EE-3CA0-468B-825D-2512522C0FE6}" type="doc">
      <dgm:prSet loTypeId="urn:microsoft.com/office/officeart/2008/layout/SquareAccentList" loCatId="list" qsTypeId="urn:microsoft.com/office/officeart/2005/8/quickstyle/simple1" qsCatId="simple" csTypeId="urn:microsoft.com/office/officeart/2005/8/colors/colorful4" csCatId="colorful" phldr="1"/>
      <dgm:spPr/>
      <dgm:t>
        <a:bodyPr/>
        <a:lstStyle/>
        <a:p>
          <a:endParaRPr lang="es-ES"/>
        </a:p>
      </dgm:t>
    </dgm:pt>
    <dgm:pt modelId="{CA8DA380-0C74-4DB0-9A29-B79403E54284}">
      <dgm:prSet phldrT="[Texto]" custT="1"/>
      <dgm:spPr>
        <a:xfrm>
          <a:off x="855" y="0"/>
          <a:ext cx="1394353" cy="294687"/>
        </a:xfrm>
        <a:prstGeom prst="rect">
          <a:avLst/>
        </a:prstGeom>
        <a:noFill/>
        <a:ln>
          <a:noFill/>
        </a:ln>
        <a:effectLst/>
      </dgm:spPr>
      <dgm:t>
        <a:bodyPr/>
        <a:lstStyle/>
        <a:p>
          <a:pPr algn="ctr">
            <a:spcAft>
              <a:spcPts val="0"/>
            </a:spcAft>
            <a:buNone/>
          </a:pPr>
          <a:r>
            <a:rPr lang="es-ES" sz="1000" dirty="0">
              <a:solidFill>
                <a:srgbClr val="5B9BD5">
                  <a:lumMod val="75000"/>
                </a:srgbClr>
              </a:solidFill>
              <a:latin typeface="Arial" panose="020B0604020202020204" pitchFamily="34" charset="0"/>
              <a:ea typeface="+mn-ea"/>
              <a:cs typeface="Arial" panose="020B0604020202020204" pitchFamily="34" charset="0"/>
            </a:rPr>
            <a:t>Grupos de </a:t>
          </a:r>
        </a:p>
        <a:p>
          <a:pPr algn="ctr">
            <a:spcAft>
              <a:spcPts val="0"/>
            </a:spcAft>
            <a:buNone/>
          </a:pPr>
          <a:r>
            <a:rPr lang="es-ES" sz="1000" dirty="0">
              <a:solidFill>
                <a:srgbClr val="5B9BD5">
                  <a:lumMod val="75000"/>
                </a:srgbClr>
              </a:solidFill>
              <a:latin typeface="Arial" panose="020B0604020202020204" pitchFamily="34" charset="0"/>
              <a:ea typeface="+mn-ea"/>
              <a:cs typeface="Arial" panose="020B0604020202020204" pitchFamily="34" charset="0"/>
            </a:rPr>
            <a:t>interés del Plan</a:t>
          </a:r>
        </a:p>
      </dgm:t>
    </dgm:pt>
    <dgm:pt modelId="{E697469A-163A-4CE3-9E12-9A63C3309B11}" type="parTrans" cxnId="{8696780B-DE64-4638-A7DC-66C2EBBA32D5}">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D7D4273E-1A65-4020-97ED-E5563A357004}" type="sibTrans" cxnId="{8696780B-DE64-4638-A7DC-66C2EBBA32D5}">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8299D082-AF42-4178-9A04-459862EC8418}">
      <dgm:prSet phldrT="[Texto]" custT="1"/>
      <dgm:spPr>
        <a:xfrm>
          <a:off x="98460" y="526897"/>
          <a:ext cx="1296748" cy="238768"/>
        </a:xfrm>
        <a:prstGeom prst="rect">
          <a:avLst/>
        </a:prstGeom>
        <a:noFill/>
        <a:ln>
          <a:noFill/>
        </a:ln>
        <a:effectLst/>
      </dgm:spPr>
      <dgm:t>
        <a:bodyPr/>
        <a:lstStyle/>
        <a:p>
          <a:pPr>
            <a:buNone/>
          </a:pPr>
          <a:r>
            <a:rPr lang="es-ES" sz="1000" dirty="0">
              <a:solidFill>
                <a:srgbClr val="5B9BD5">
                  <a:lumMod val="75000"/>
                </a:srgbClr>
              </a:solidFill>
              <a:latin typeface="Arial" panose="020B0604020202020204" pitchFamily="34" charset="0"/>
              <a:ea typeface="+mn-ea"/>
              <a:cs typeface="Arial" panose="020B0604020202020204" pitchFamily="34" charset="0"/>
            </a:rPr>
            <a:t>AGE</a:t>
          </a:r>
        </a:p>
      </dgm:t>
    </dgm:pt>
    <dgm:pt modelId="{08680144-6CDE-4BC7-B553-9026021BB9BF}" type="parTrans" cxnId="{97074B3C-3EE7-46F2-AA9C-3A3AC5ED6692}">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6918EC27-AE8B-478D-9F44-98F93C3608DC}" type="sibTrans" cxnId="{97074B3C-3EE7-46F2-AA9C-3A3AC5ED6692}">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FA3D4366-4C8E-4171-BD9C-CD701F2F859D}">
      <dgm:prSet phldrT="[Texto]" custT="1"/>
      <dgm:spPr>
        <a:xfrm>
          <a:off x="98460" y="765666"/>
          <a:ext cx="1296748" cy="238768"/>
        </a:xfrm>
        <a:prstGeom prst="rect">
          <a:avLst/>
        </a:prstGeom>
        <a:noFill/>
        <a:ln>
          <a:noFill/>
        </a:ln>
        <a:effectLst/>
      </dgm:spPr>
      <dgm:t>
        <a:bodyPr/>
        <a:lstStyle/>
        <a:p>
          <a:pPr>
            <a:buNone/>
          </a:pPr>
          <a:r>
            <a:rPr lang="es-ES" sz="1000" dirty="0">
              <a:solidFill>
                <a:srgbClr val="5B9BD5">
                  <a:lumMod val="75000"/>
                </a:srgbClr>
              </a:solidFill>
              <a:latin typeface="Arial" panose="020B0604020202020204" pitchFamily="34" charset="0"/>
              <a:ea typeface="+mn-ea"/>
              <a:cs typeface="Arial" panose="020B0604020202020204" pitchFamily="34" charset="0"/>
            </a:rPr>
            <a:t>Administración Autonómica y Municipal</a:t>
          </a:r>
        </a:p>
      </dgm:t>
    </dgm:pt>
    <dgm:pt modelId="{3F5406C4-DA02-4B83-94B7-36E36A3DF9AB}" type="parTrans" cxnId="{55C54723-3E36-45A7-BF47-EDCACCEF1E4D}">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5D262F76-E4C8-4D6E-8A58-6E0ED997234D}" type="sibTrans" cxnId="{55C54723-3E36-45A7-BF47-EDCACCEF1E4D}">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608D87F9-FFE7-4091-8504-23F28E098461}">
      <dgm:prSet phldrT="[Texto]" custT="1"/>
      <dgm:spPr>
        <a:xfrm>
          <a:off x="98460" y="1004434"/>
          <a:ext cx="1296748" cy="238768"/>
        </a:xfrm>
        <a:prstGeom prst="rect">
          <a:avLst/>
        </a:prstGeom>
        <a:noFill/>
        <a:ln>
          <a:noFill/>
        </a:ln>
        <a:effectLst/>
      </dgm:spPr>
      <dgm:t>
        <a:bodyPr/>
        <a:lstStyle/>
        <a:p>
          <a:pPr>
            <a:buNone/>
          </a:pPr>
          <a:r>
            <a:rPr lang="es-ES" sz="1000" dirty="0">
              <a:solidFill>
                <a:srgbClr val="5B9BD5">
                  <a:lumMod val="75000"/>
                </a:srgbClr>
              </a:solidFill>
              <a:latin typeface="Arial" panose="020B0604020202020204" pitchFamily="34" charset="0"/>
              <a:ea typeface="+mn-ea"/>
              <a:cs typeface="Arial" panose="020B0604020202020204" pitchFamily="34" charset="0"/>
            </a:rPr>
            <a:t>Ciudadanía y Tercer Sector</a:t>
          </a:r>
        </a:p>
      </dgm:t>
    </dgm:pt>
    <dgm:pt modelId="{4708E6AE-EE5F-441C-A40A-3CA25E144F30}" type="parTrans" cxnId="{5B60AA5A-D7CA-491D-B4E2-9424301A4198}">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41C84106-B824-43D6-A801-CD377FAC150B}" type="sibTrans" cxnId="{5B60AA5A-D7CA-491D-B4E2-9424301A4198}">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3D148DC7-8712-4563-B89A-6C21FDC330CC}">
      <dgm:prSet phldrT="[Texto]" custT="1"/>
      <dgm:spPr>
        <a:xfrm>
          <a:off x="98460" y="1243203"/>
          <a:ext cx="1296748" cy="238768"/>
        </a:xfrm>
        <a:prstGeom prst="rect">
          <a:avLst/>
        </a:prstGeom>
        <a:noFill/>
        <a:ln>
          <a:noFill/>
        </a:ln>
        <a:effectLst/>
      </dgm:spPr>
      <dgm:t>
        <a:bodyPr/>
        <a:lstStyle/>
        <a:p>
          <a:pPr>
            <a:buNone/>
          </a:pPr>
          <a:r>
            <a:rPr lang="es-ES" sz="1000" dirty="0">
              <a:solidFill>
                <a:srgbClr val="5B9BD5">
                  <a:lumMod val="75000"/>
                </a:srgbClr>
              </a:solidFill>
              <a:latin typeface="Arial" panose="020B0604020202020204" pitchFamily="34" charset="0"/>
              <a:ea typeface="+mn-ea"/>
              <a:cs typeface="Arial" panose="020B0604020202020204" pitchFamily="34" charset="0"/>
            </a:rPr>
            <a:t>Sector empresarial</a:t>
          </a:r>
        </a:p>
      </dgm:t>
    </dgm:pt>
    <dgm:pt modelId="{A5BB0DD5-C24D-49C1-8E4F-EDBCD3C3A25C}" type="parTrans" cxnId="{4B47A1D8-892F-44CC-84D3-A3AAF7131717}">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600094C0-571B-4DC4-8ADB-BC2F1314B12D}" type="sibTrans" cxnId="{4B47A1D8-892F-44CC-84D3-A3AAF7131717}">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6B6F9821-6850-41E4-8FA9-04A5D0E740FF}">
      <dgm:prSet phldrT="[Texto]" custT="1"/>
      <dgm:spPr>
        <a:xfrm>
          <a:off x="98460" y="1481971"/>
          <a:ext cx="1296748" cy="238768"/>
        </a:xfrm>
        <a:prstGeom prst="rect">
          <a:avLst/>
        </a:prstGeom>
        <a:noFill/>
        <a:ln>
          <a:noFill/>
        </a:ln>
        <a:effectLst/>
      </dgm:spPr>
      <dgm:t>
        <a:bodyPr/>
        <a:lstStyle/>
        <a:p>
          <a:pPr>
            <a:buNone/>
          </a:pPr>
          <a:r>
            <a:rPr lang="es-ES" sz="1000" dirty="0">
              <a:solidFill>
                <a:srgbClr val="5B9BD5">
                  <a:lumMod val="75000"/>
                </a:srgbClr>
              </a:solidFill>
              <a:latin typeface="Arial" panose="020B0604020202020204" pitchFamily="34" charset="0"/>
              <a:ea typeface="+mn-ea"/>
              <a:cs typeface="Arial" panose="020B0604020202020204" pitchFamily="34" charset="0"/>
            </a:rPr>
            <a:t>Otros agentes sociales de interés: universidad</a:t>
          </a:r>
        </a:p>
      </dgm:t>
    </dgm:pt>
    <dgm:pt modelId="{B58A6BCC-0A12-4E34-90C7-69BA0E0DF57B}" type="parTrans" cxnId="{06B9D8E8-441E-4E5D-B6B5-2C059749B32B}">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61B9FE1F-0496-4981-809D-F6BA98BC6516}" type="sibTrans" cxnId="{06B9D8E8-441E-4E5D-B6B5-2C059749B32B}">
      <dgm:prSet/>
      <dgm:spPr/>
      <dgm:t>
        <a:bodyPr/>
        <a:lstStyle/>
        <a:p>
          <a:endParaRPr lang="es-ES" sz="1000">
            <a:solidFill>
              <a:schemeClr val="accent1">
                <a:lumMod val="75000"/>
              </a:schemeClr>
            </a:solidFill>
            <a:latin typeface="Arial" panose="020B0604020202020204" pitchFamily="34" charset="0"/>
            <a:cs typeface="Arial" panose="020B0604020202020204" pitchFamily="34" charset="0"/>
          </a:endParaRPr>
        </a:p>
      </dgm:t>
    </dgm:pt>
    <dgm:pt modelId="{1B4B9134-41B8-42DC-94FF-79419DCD3DD5}">
      <dgm:prSet phldrT="[Texto]" custT="1"/>
      <dgm:spPr>
        <a:xfrm>
          <a:off x="1464926" y="0"/>
          <a:ext cx="1586048" cy="294687"/>
        </a:xfrm>
        <a:prstGeom prst="rect">
          <a:avLst/>
        </a:prstGeom>
        <a:noFill/>
        <a:ln>
          <a:noFill/>
        </a:ln>
        <a:effectLst/>
      </dgm:spPr>
      <dgm:t>
        <a:bodyPr/>
        <a:lstStyle/>
        <a:p>
          <a:pPr algn="ctr">
            <a:spcAft>
              <a:spcPts val="0"/>
            </a:spcAft>
            <a:buNone/>
          </a:pPr>
          <a:r>
            <a:rPr lang="es-ES" sz="1000" dirty="0">
              <a:solidFill>
                <a:srgbClr val="5B9BD5">
                  <a:lumMod val="75000"/>
                </a:srgbClr>
              </a:solidFill>
              <a:latin typeface="Arial" panose="020B0604020202020204" pitchFamily="34" charset="0"/>
              <a:ea typeface="+mn-ea"/>
              <a:cs typeface="Arial" panose="020B0604020202020204" pitchFamily="34" charset="0"/>
            </a:rPr>
            <a:t>Ecosistema de</a:t>
          </a:r>
        </a:p>
        <a:p>
          <a:pPr algn="ctr">
            <a:spcAft>
              <a:spcPts val="0"/>
            </a:spcAft>
            <a:buNone/>
          </a:pPr>
          <a:r>
            <a:rPr lang="es-ES" sz="1000" dirty="0">
              <a:solidFill>
                <a:srgbClr val="5B9BD5">
                  <a:lumMod val="75000"/>
                </a:srgbClr>
              </a:solidFill>
              <a:latin typeface="Arial" panose="020B0604020202020204" pitchFamily="34" charset="0"/>
              <a:ea typeface="+mn-ea"/>
              <a:cs typeface="Arial" panose="020B0604020202020204" pitchFamily="34" charset="0"/>
            </a:rPr>
            <a:t> interacción de la AGE</a:t>
          </a:r>
        </a:p>
      </dgm:t>
    </dgm:pt>
    <dgm:pt modelId="{9B842C5F-E2C8-4D2C-8A7B-35A7BA7F52EE}" type="parTrans" cxnId="{81E1EC96-6B43-4F69-AF71-C14D7773EF2B}">
      <dgm:prSet/>
      <dgm:spPr/>
      <dgm:t>
        <a:bodyPr/>
        <a:lstStyle/>
        <a:p>
          <a:endParaRPr lang="es-ES" sz="1000">
            <a:latin typeface="Arial" panose="020B0604020202020204" pitchFamily="34" charset="0"/>
            <a:cs typeface="Arial" panose="020B0604020202020204" pitchFamily="34" charset="0"/>
          </a:endParaRPr>
        </a:p>
      </dgm:t>
    </dgm:pt>
    <dgm:pt modelId="{FD46D631-6257-41C8-9685-C483CB214FE3}" type="sibTrans" cxnId="{81E1EC96-6B43-4F69-AF71-C14D7773EF2B}">
      <dgm:prSet/>
      <dgm:spPr/>
      <dgm:t>
        <a:bodyPr/>
        <a:lstStyle/>
        <a:p>
          <a:endParaRPr lang="es-ES" sz="1000">
            <a:latin typeface="Arial" panose="020B0604020202020204" pitchFamily="34" charset="0"/>
            <a:cs typeface="Arial" panose="020B0604020202020204" pitchFamily="34" charset="0"/>
          </a:endParaRPr>
        </a:p>
      </dgm:t>
    </dgm:pt>
    <dgm:pt modelId="{42617CA8-6ED7-497C-9EE2-7C457BFB3FA7}">
      <dgm:prSet phldrT="[Texto]" custT="1"/>
      <dgm:spPr>
        <a:xfrm>
          <a:off x="1562531" y="526897"/>
          <a:ext cx="1296748" cy="238768"/>
        </a:xfrm>
        <a:prstGeom prst="rect">
          <a:avLst/>
        </a:prstGeom>
        <a:noFill/>
        <a:ln>
          <a:noFill/>
        </a:ln>
        <a:effectLst/>
      </dgm:spPr>
      <dgm:t>
        <a:bodyPr/>
        <a:lstStyle/>
        <a:p>
          <a:pPr algn="l">
            <a:spcAft>
              <a:spcPts val="0"/>
            </a:spcAft>
            <a:buNone/>
          </a:pPr>
          <a:r>
            <a:rPr lang="es-ES" sz="1000" dirty="0">
              <a:solidFill>
                <a:srgbClr val="5B9BD5">
                  <a:lumMod val="75000"/>
                </a:srgbClr>
              </a:solidFill>
              <a:latin typeface="Arial" panose="020B0604020202020204" pitchFamily="34" charset="0"/>
              <a:ea typeface="+mn-ea"/>
              <a:cs typeface="Arial" panose="020B0604020202020204" pitchFamily="34" charset="0"/>
            </a:rPr>
            <a:t>Ciudadanía</a:t>
          </a:r>
        </a:p>
      </dgm:t>
    </dgm:pt>
    <dgm:pt modelId="{C22B52DC-342E-4D08-B8EC-A678B5D1D17F}" type="parTrans" cxnId="{B9185BCB-0839-47CD-B8EE-F24D6E05847D}">
      <dgm:prSet/>
      <dgm:spPr/>
      <dgm:t>
        <a:bodyPr/>
        <a:lstStyle/>
        <a:p>
          <a:endParaRPr lang="es-ES" sz="1000">
            <a:latin typeface="Arial" panose="020B0604020202020204" pitchFamily="34" charset="0"/>
            <a:cs typeface="Arial" panose="020B0604020202020204" pitchFamily="34" charset="0"/>
          </a:endParaRPr>
        </a:p>
      </dgm:t>
    </dgm:pt>
    <dgm:pt modelId="{1FFD0D1F-ACDD-43C6-8C01-FB65884026F1}" type="sibTrans" cxnId="{B9185BCB-0839-47CD-B8EE-F24D6E05847D}">
      <dgm:prSet/>
      <dgm:spPr/>
      <dgm:t>
        <a:bodyPr/>
        <a:lstStyle/>
        <a:p>
          <a:endParaRPr lang="es-ES" sz="1000">
            <a:latin typeface="Arial" panose="020B0604020202020204" pitchFamily="34" charset="0"/>
            <a:cs typeface="Arial" panose="020B0604020202020204" pitchFamily="34" charset="0"/>
          </a:endParaRPr>
        </a:p>
      </dgm:t>
    </dgm:pt>
    <dgm:pt modelId="{5668CB58-4B08-46F3-936E-C4C657901000}">
      <dgm:prSet phldrT="[Texto]" custT="1"/>
      <dgm:spPr>
        <a:xfrm>
          <a:off x="1562531" y="765666"/>
          <a:ext cx="1296748" cy="238768"/>
        </a:xfrm>
        <a:prstGeom prst="rect">
          <a:avLst/>
        </a:prstGeom>
        <a:noFill/>
        <a:ln>
          <a:noFill/>
        </a:ln>
        <a:effectLst/>
      </dgm:spPr>
      <dgm:t>
        <a:bodyPr/>
        <a:lstStyle/>
        <a:p>
          <a:pPr algn="l">
            <a:spcAft>
              <a:spcPts val="0"/>
            </a:spcAft>
            <a:buNone/>
          </a:pPr>
          <a:r>
            <a:rPr lang="es-ES" sz="1000" dirty="0">
              <a:solidFill>
                <a:srgbClr val="5B9BD5">
                  <a:lumMod val="75000"/>
                </a:srgbClr>
              </a:solidFill>
              <a:latin typeface="Arial" panose="020B0604020202020204" pitchFamily="34" charset="0"/>
              <a:ea typeface="+mn-ea"/>
              <a:cs typeface="Arial" panose="020B0604020202020204" pitchFamily="34" charset="0"/>
            </a:rPr>
            <a:t>El cuerpo técnico de la AGE</a:t>
          </a:r>
        </a:p>
      </dgm:t>
    </dgm:pt>
    <dgm:pt modelId="{1FEEBCD8-A6F1-4AE6-A90B-E23F933F30E9}" type="parTrans" cxnId="{95D5D55F-B516-4C3F-BCBB-3D3517D33308}">
      <dgm:prSet/>
      <dgm:spPr/>
      <dgm:t>
        <a:bodyPr/>
        <a:lstStyle/>
        <a:p>
          <a:endParaRPr lang="es-ES" sz="1000">
            <a:latin typeface="Arial" panose="020B0604020202020204" pitchFamily="34" charset="0"/>
            <a:cs typeface="Arial" panose="020B0604020202020204" pitchFamily="34" charset="0"/>
          </a:endParaRPr>
        </a:p>
      </dgm:t>
    </dgm:pt>
    <dgm:pt modelId="{8F405D85-5694-4140-A014-AEBFE45D8ADB}" type="sibTrans" cxnId="{95D5D55F-B516-4C3F-BCBB-3D3517D33308}">
      <dgm:prSet/>
      <dgm:spPr/>
      <dgm:t>
        <a:bodyPr/>
        <a:lstStyle/>
        <a:p>
          <a:endParaRPr lang="es-ES" sz="1000">
            <a:latin typeface="Arial" panose="020B0604020202020204" pitchFamily="34" charset="0"/>
            <a:cs typeface="Arial" panose="020B0604020202020204" pitchFamily="34" charset="0"/>
          </a:endParaRPr>
        </a:p>
      </dgm:t>
    </dgm:pt>
    <dgm:pt modelId="{D46B4580-0F19-4512-9A54-41DF905D957E}">
      <dgm:prSet phldrT="[Texto]" custT="1"/>
      <dgm:spPr>
        <a:xfrm>
          <a:off x="1562531" y="1004434"/>
          <a:ext cx="1296748" cy="238768"/>
        </a:xfrm>
        <a:prstGeom prst="rect">
          <a:avLst/>
        </a:prstGeom>
        <a:noFill/>
        <a:ln>
          <a:noFill/>
        </a:ln>
        <a:effectLst/>
      </dgm:spPr>
      <dgm:t>
        <a:bodyPr/>
        <a:lstStyle/>
        <a:p>
          <a:pPr algn="l">
            <a:spcAft>
              <a:spcPts val="0"/>
            </a:spcAft>
            <a:buNone/>
          </a:pPr>
          <a:r>
            <a:rPr lang="es-ES" sz="1000" dirty="0">
              <a:solidFill>
                <a:srgbClr val="5B9BD5">
                  <a:lumMod val="75000"/>
                </a:srgbClr>
              </a:solidFill>
              <a:latin typeface="Arial" panose="020B0604020202020204" pitchFamily="34" charset="0"/>
              <a:ea typeface="+mn-ea"/>
              <a:cs typeface="Arial" panose="020B0604020202020204" pitchFamily="34" charset="0"/>
            </a:rPr>
            <a:t>Gobernanza multinivel</a:t>
          </a:r>
        </a:p>
      </dgm:t>
    </dgm:pt>
    <dgm:pt modelId="{B6F44307-4CBE-4787-8306-3D9096BE20A9}" type="parTrans" cxnId="{8DA33240-1161-4AC3-92C9-DAAB3F41CBA8}">
      <dgm:prSet/>
      <dgm:spPr/>
      <dgm:t>
        <a:bodyPr/>
        <a:lstStyle/>
        <a:p>
          <a:endParaRPr lang="es-ES" sz="1000">
            <a:latin typeface="Arial" panose="020B0604020202020204" pitchFamily="34" charset="0"/>
            <a:cs typeface="Arial" panose="020B0604020202020204" pitchFamily="34" charset="0"/>
          </a:endParaRPr>
        </a:p>
      </dgm:t>
    </dgm:pt>
    <dgm:pt modelId="{DF683ABE-2627-4F8B-A3A7-6288A83DD795}" type="sibTrans" cxnId="{8DA33240-1161-4AC3-92C9-DAAB3F41CBA8}">
      <dgm:prSet/>
      <dgm:spPr/>
      <dgm:t>
        <a:bodyPr/>
        <a:lstStyle/>
        <a:p>
          <a:endParaRPr lang="es-ES" sz="1000">
            <a:latin typeface="Arial" panose="020B0604020202020204" pitchFamily="34" charset="0"/>
            <a:cs typeface="Arial" panose="020B0604020202020204" pitchFamily="34" charset="0"/>
          </a:endParaRPr>
        </a:p>
      </dgm:t>
    </dgm:pt>
    <dgm:pt modelId="{6BB477FB-14F1-4787-844F-02F648B7C04F}">
      <dgm:prSet phldrT="[Texto]" custT="1"/>
      <dgm:spPr>
        <a:xfrm>
          <a:off x="1562531" y="1243203"/>
          <a:ext cx="1296748" cy="238768"/>
        </a:xfrm>
        <a:prstGeom prst="rect">
          <a:avLst/>
        </a:prstGeom>
        <a:noFill/>
        <a:ln>
          <a:noFill/>
        </a:ln>
        <a:effectLst/>
      </dgm:spPr>
      <dgm:t>
        <a:bodyPr/>
        <a:lstStyle/>
        <a:p>
          <a:pPr algn="l">
            <a:spcAft>
              <a:spcPts val="0"/>
            </a:spcAft>
            <a:buNone/>
          </a:pPr>
          <a:r>
            <a:rPr lang="es-ES" sz="1000" dirty="0">
              <a:solidFill>
                <a:srgbClr val="5B9BD5">
                  <a:lumMod val="75000"/>
                </a:srgbClr>
              </a:solidFill>
              <a:latin typeface="Arial" panose="020B0604020202020204" pitchFamily="34" charset="0"/>
              <a:ea typeface="+mn-ea"/>
              <a:cs typeface="Arial" panose="020B0604020202020204" pitchFamily="34" charset="0"/>
            </a:rPr>
            <a:t>Otros agentes sociales</a:t>
          </a:r>
        </a:p>
      </dgm:t>
    </dgm:pt>
    <dgm:pt modelId="{0F19CEE7-239F-4DFB-9293-9C46716849D3}" type="parTrans" cxnId="{85F607A1-5199-444D-9F85-D15C6A8A7D8A}">
      <dgm:prSet/>
      <dgm:spPr/>
      <dgm:t>
        <a:bodyPr/>
        <a:lstStyle/>
        <a:p>
          <a:endParaRPr lang="es-ES" sz="1000">
            <a:latin typeface="Arial" panose="020B0604020202020204" pitchFamily="34" charset="0"/>
            <a:cs typeface="Arial" panose="020B0604020202020204" pitchFamily="34" charset="0"/>
          </a:endParaRPr>
        </a:p>
      </dgm:t>
    </dgm:pt>
    <dgm:pt modelId="{B940DA00-5097-4706-8D4D-DCA2B39B39B1}" type="sibTrans" cxnId="{85F607A1-5199-444D-9F85-D15C6A8A7D8A}">
      <dgm:prSet/>
      <dgm:spPr/>
      <dgm:t>
        <a:bodyPr/>
        <a:lstStyle/>
        <a:p>
          <a:endParaRPr lang="es-ES" sz="1000">
            <a:latin typeface="Arial" panose="020B0604020202020204" pitchFamily="34" charset="0"/>
            <a:cs typeface="Arial" panose="020B0604020202020204" pitchFamily="34" charset="0"/>
          </a:endParaRPr>
        </a:p>
      </dgm:t>
    </dgm:pt>
    <dgm:pt modelId="{1B129E05-0BFA-4E48-9E95-76B3B497A573}">
      <dgm:prSet phldrT="[Texto]" custT="1"/>
      <dgm:spPr>
        <a:xfrm>
          <a:off x="3120693" y="0"/>
          <a:ext cx="1680321" cy="294687"/>
        </a:xfrm>
        <a:prstGeom prst="rect">
          <a:avLst/>
        </a:prstGeom>
        <a:noFill/>
        <a:ln>
          <a:noFill/>
        </a:ln>
        <a:effectLst/>
      </dgm:spPr>
      <dgm:t>
        <a:bodyPr/>
        <a:lstStyle/>
        <a:p>
          <a:pPr algn="ctr">
            <a:spcAft>
              <a:spcPts val="0"/>
            </a:spcAft>
            <a:buNone/>
          </a:pPr>
          <a:r>
            <a:rPr lang="es-ES" sz="1000" dirty="0">
              <a:solidFill>
                <a:srgbClr val="5B9BD5">
                  <a:lumMod val="75000"/>
                </a:srgbClr>
              </a:solidFill>
              <a:latin typeface="Arial" panose="020B0604020202020204" pitchFamily="34" charset="0"/>
              <a:ea typeface="+mn-ea"/>
              <a:cs typeface="Arial" panose="020B0604020202020204" pitchFamily="34" charset="0"/>
            </a:rPr>
            <a:t>Segmentación de la Accesibilidad</a:t>
          </a:r>
        </a:p>
      </dgm:t>
    </dgm:pt>
    <dgm:pt modelId="{FF46E737-71DD-4DBA-839E-A82D65541FD4}" type="parTrans" cxnId="{A7618C36-A033-45FE-A625-22086A177E8A}">
      <dgm:prSet/>
      <dgm:spPr/>
      <dgm:t>
        <a:bodyPr/>
        <a:lstStyle/>
        <a:p>
          <a:endParaRPr lang="es-ES" sz="1000">
            <a:latin typeface="Arial" panose="020B0604020202020204" pitchFamily="34" charset="0"/>
            <a:cs typeface="Arial" panose="020B0604020202020204" pitchFamily="34" charset="0"/>
          </a:endParaRPr>
        </a:p>
      </dgm:t>
    </dgm:pt>
    <dgm:pt modelId="{B2B5F41D-AE84-4402-8DDE-5BE9300BB7E5}" type="sibTrans" cxnId="{A7618C36-A033-45FE-A625-22086A177E8A}">
      <dgm:prSet/>
      <dgm:spPr/>
      <dgm:t>
        <a:bodyPr/>
        <a:lstStyle/>
        <a:p>
          <a:endParaRPr lang="es-ES" sz="1000">
            <a:latin typeface="Arial" panose="020B0604020202020204" pitchFamily="34" charset="0"/>
            <a:cs typeface="Arial" panose="020B0604020202020204" pitchFamily="34" charset="0"/>
          </a:endParaRPr>
        </a:p>
      </dgm:t>
    </dgm:pt>
    <dgm:pt modelId="{B9E24678-1726-4A96-A5C3-8D6AFD534E9E}">
      <dgm:prSet phldrT="[Texto]" custT="1"/>
      <dgm:spPr>
        <a:xfrm>
          <a:off x="3218297" y="526897"/>
          <a:ext cx="1296748" cy="238768"/>
        </a:xfrm>
        <a:prstGeom prst="rect">
          <a:avLst/>
        </a:prstGeom>
        <a:noFill/>
        <a:ln>
          <a:noFill/>
        </a:ln>
        <a:effectLst/>
      </dgm:spPr>
      <dgm:t>
        <a:bodyPr/>
        <a:lstStyle/>
        <a:p>
          <a:pPr>
            <a:buNone/>
          </a:pPr>
          <a:r>
            <a:rPr lang="es-ES" sz="1000" dirty="0">
              <a:solidFill>
                <a:srgbClr val="5B9BD5">
                  <a:lumMod val="75000"/>
                </a:srgbClr>
              </a:solidFill>
              <a:latin typeface="Arial" panose="020B0604020202020204" pitchFamily="34" charset="0"/>
              <a:ea typeface="+mn-ea"/>
              <a:cs typeface="Arial" panose="020B0604020202020204" pitchFamily="34" charset="0"/>
            </a:rPr>
            <a:t>Por áreas de gobierno</a:t>
          </a:r>
        </a:p>
      </dgm:t>
    </dgm:pt>
    <dgm:pt modelId="{3324C616-2B3B-4B67-AE33-4FAE92FF5652}" type="parTrans" cxnId="{41905FB9-782F-4D1E-9019-030B3160492D}">
      <dgm:prSet/>
      <dgm:spPr/>
      <dgm:t>
        <a:bodyPr/>
        <a:lstStyle/>
        <a:p>
          <a:endParaRPr lang="es-ES" sz="1000">
            <a:latin typeface="Arial" panose="020B0604020202020204" pitchFamily="34" charset="0"/>
            <a:cs typeface="Arial" panose="020B0604020202020204" pitchFamily="34" charset="0"/>
          </a:endParaRPr>
        </a:p>
      </dgm:t>
    </dgm:pt>
    <dgm:pt modelId="{E1DAF342-5305-4629-BF5C-D9CE47F83D14}" type="sibTrans" cxnId="{41905FB9-782F-4D1E-9019-030B3160492D}">
      <dgm:prSet/>
      <dgm:spPr/>
      <dgm:t>
        <a:bodyPr/>
        <a:lstStyle/>
        <a:p>
          <a:endParaRPr lang="es-ES" sz="1000">
            <a:latin typeface="Arial" panose="020B0604020202020204" pitchFamily="34" charset="0"/>
            <a:cs typeface="Arial" panose="020B0604020202020204" pitchFamily="34" charset="0"/>
          </a:endParaRPr>
        </a:p>
      </dgm:t>
    </dgm:pt>
    <dgm:pt modelId="{93851AE8-44E6-4E5D-A697-90AE64E15580}">
      <dgm:prSet phldrT="[Texto]" custT="1"/>
      <dgm:spPr>
        <a:xfrm>
          <a:off x="3218297" y="1004434"/>
          <a:ext cx="1296748" cy="238768"/>
        </a:xfrm>
        <a:prstGeom prst="rect">
          <a:avLst/>
        </a:prstGeom>
        <a:noFill/>
        <a:ln>
          <a:noFill/>
        </a:ln>
        <a:effectLst/>
      </dgm:spPr>
      <dgm:t>
        <a:bodyPr/>
        <a:lstStyle/>
        <a:p>
          <a:pPr>
            <a:buNone/>
          </a:pPr>
          <a:r>
            <a:rPr lang="es-ES" sz="1000" dirty="0">
              <a:solidFill>
                <a:srgbClr val="5B9BD5">
                  <a:lumMod val="75000"/>
                </a:srgbClr>
              </a:solidFill>
              <a:latin typeface="Arial" panose="020B0604020202020204" pitchFamily="34" charset="0"/>
              <a:ea typeface="+mn-ea"/>
              <a:cs typeface="Arial" panose="020B0604020202020204" pitchFamily="34" charset="0"/>
            </a:rPr>
            <a:t>Ejes temáticos</a:t>
          </a:r>
        </a:p>
      </dgm:t>
    </dgm:pt>
    <dgm:pt modelId="{5A1C724E-0C9F-4D54-A4AB-5764B0DAB6D1}" type="parTrans" cxnId="{E0D2D434-D3DB-4554-BD43-475EEA003BEC}">
      <dgm:prSet/>
      <dgm:spPr/>
      <dgm:t>
        <a:bodyPr/>
        <a:lstStyle/>
        <a:p>
          <a:endParaRPr lang="es-ES" sz="1000">
            <a:latin typeface="Arial" panose="020B0604020202020204" pitchFamily="34" charset="0"/>
            <a:cs typeface="Arial" panose="020B0604020202020204" pitchFamily="34" charset="0"/>
          </a:endParaRPr>
        </a:p>
      </dgm:t>
    </dgm:pt>
    <dgm:pt modelId="{A1F485D7-D1D2-4A15-AFA8-F150B5D6C07E}" type="sibTrans" cxnId="{E0D2D434-D3DB-4554-BD43-475EEA003BEC}">
      <dgm:prSet/>
      <dgm:spPr/>
      <dgm:t>
        <a:bodyPr/>
        <a:lstStyle/>
        <a:p>
          <a:endParaRPr lang="es-ES" sz="1000">
            <a:latin typeface="Arial" panose="020B0604020202020204" pitchFamily="34" charset="0"/>
            <a:cs typeface="Arial" panose="020B0604020202020204" pitchFamily="34" charset="0"/>
          </a:endParaRPr>
        </a:p>
      </dgm:t>
    </dgm:pt>
    <dgm:pt modelId="{0EF080DB-E703-4771-B3D0-C531CC9E7FBB}">
      <dgm:prSet phldrT="[Texto]" custT="1"/>
      <dgm:spPr>
        <a:xfrm>
          <a:off x="3218297" y="1243203"/>
          <a:ext cx="1296748" cy="238768"/>
        </a:xfrm>
        <a:prstGeom prst="rect">
          <a:avLst/>
        </a:prstGeom>
        <a:noFill/>
        <a:ln>
          <a:noFill/>
        </a:ln>
        <a:effectLst/>
      </dgm:spPr>
      <dgm:t>
        <a:bodyPr/>
        <a:lstStyle/>
        <a:p>
          <a:pPr>
            <a:buNone/>
          </a:pPr>
          <a:r>
            <a:rPr lang="es-ES" sz="1000" dirty="0">
              <a:solidFill>
                <a:srgbClr val="5B9BD5">
                  <a:lumMod val="75000"/>
                </a:srgbClr>
              </a:solidFill>
              <a:latin typeface="Arial" panose="020B0604020202020204" pitchFamily="34" charset="0"/>
              <a:ea typeface="+mn-ea"/>
              <a:cs typeface="Arial" panose="020B0604020202020204" pitchFamily="34" charset="0"/>
            </a:rPr>
            <a:t>Tipo de accesibilidad</a:t>
          </a:r>
        </a:p>
      </dgm:t>
    </dgm:pt>
    <dgm:pt modelId="{67F02266-1A3E-42DB-A851-53F080B043EC}" type="parTrans" cxnId="{D6D7902B-0CAC-407B-ACBD-F956D0941D7C}">
      <dgm:prSet/>
      <dgm:spPr/>
      <dgm:t>
        <a:bodyPr/>
        <a:lstStyle/>
        <a:p>
          <a:endParaRPr lang="es-ES" sz="1000">
            <a:latin typeface="Arial" panose="020B0604020202020204" pitchFamily="34" charset="0"/>
            <a:cs typeface="Arial" panose="020B0604020202020204" pitchFamily="34" charset="0"/>
          </a:endParaRPr>
        </a:p>
      </dgm:t>
    </dgm:pt>
    <dgm:pt modelId="{92C46C36-E6DB-43D4-87E0-C3430BCA6DE4}" type="sibTrans" cxnId="{D6D7902B-0CAC-407B-ACBD-F956D0941D7C}">
      <dgm:prSet/>
      <dgm:spPr/>
      <dgm:t>
        <a:bodyPr/>
        <a:lstStyle/>
        <a:p>
          <a:endParaRPr lang="es-ES" sz="1000">
            <a:latin typeface="Arial" panose="020B0604020202020204" pitchFamily="34" charset="0"/>
            <a:cs typeface="Arial" panose="020B0604020202020204" pitchFamily="34" charset="0"/>
          </a:endParaRPr>
        </a:p>
      </dgm:t>
    </dgm:pt>
    <dgm:pt modelId="{2728CBD6-9C65-41B0-99DF-5CBABFF21E7E}">
      <dgm:prSet phldrT="[Texto]" custT="1"/>
      <dgm:spPr>
        <a:xfrm>
          <a:off x="3218297" y="765666"/>
          <a:ext cx="1296748" cy="238768"/>
        </a:xfrm>
        <a:prstGeom prst="rect">
          <a:avLst/>
        </a:prstGeom>
        <a:noFill/>
        <a:ln>
          <a:noFill/>
        </a:ln>
        <a:effectLst/>
      </dgm:spPr>
      <dgm:t>
        <a:bodyPr/>
        <a:lstStyle/>
        <a:p>
          <a:pPr>
            <a:buNone/>
          </a:pPr>
          <a:r>
            <a:rPr lang="es-ES" sz="1000" dirty="0">
              <a:solidFill>
                <a:srgbClr val="5B9BD5">
                  <a:lumMod val="75000"/>
                </a:srgbClr>
              </a:solidFill>
              <a:latin typeface="Arial" panose="020B0604020202020204" pitchFamily="34" charset="0"/>
              <a:ea typeface="+mn-ea"/>
              <a:cs typeface="Arial" panose="020B0604020202020204" pitchFamily="34" charset="0"/>
            </a:rPr>
            <a:t>Por categorías profesionales</a:t>
          </a:r>
        </a:p>
      </dgm:t>
    </dgm:pt>
    <dgm:pt modelId="{F2477D73-5D0E-4DE0-9E0E-51372325C654}" type="parTrans" cxnId="{06B842C9-6CFD-4B63-97E7-513287FF0F96}">
      <dgm:prSet/>
      <dgm:spPr/>
      <dgm:t>
        <a:bodyPr/>
        <a:lstStyle/>
        <a:p>
          <a:endParaRPr lang="es-ES" sz="1000">
            <a:latin typeface="Arial" panose="020B0604020202020204" pitchFamily="34" charset="0"/>
            <a:cs typeface="Arial" panose="020B0604020202020204" pitchFamily="34" charset="0"/>
          </a:endParaRPr>
        </a:p>
      </dgm:t>
    </dgm:pt>
    <dgm:pt modelId="{9CE9D1C8-FA6F-455F-B04D-CCA070412968}" type="sibTrans" cxnId="{06B842C9-6CFD-4B63-97E7-513287FF0F96}">
      <dgm:prSet/>
      <dgm:spPr/>
      <dgm:t>
        <a:bodyPr/>
        <a:lstStyle/>
        <a:p>
          <a:endParaRPr lang="es-ES" sz="1000">
            <a:latin typeface="Arial" panose="020B0604020202020204" pitchFamily="34" charset="0"/>
            <a:cs typeface="Arial" panose="020B0604020202020204" pitchFamily="34" charset="0"/>
          </a:endParaRPr>
        </a:p>
      </dgm:t>
    </dgm:pt>
    <dgm:pt modelId="{AE1B6BAC-95F3-4C71-9EB7-4CE5F11BB2A6}" type="pres">
      <dgm:prSet presAssocID="{A9E065EE-3CA0-468B-825D-2512522C0FE6}" presName="layout" presStyleCnt="0">
        <dgm:presLayoutVars>
          <dgm:chMax/>
          <dgm:chPref/>
          <dgm:dir/>
          <dgm:resizeHandles/>
        </dgm:presLayoutVars>
      </dgm:prSet>
      <dgm:spPr/>
    </dgm:pt>
    <dgm:pt modelId="{9BC4FF16-51C6-4F22-90BE-EA86CA980D11}" type="pres">
      <dgm:prSet presAssocID="{CA8DA380-0C74-4DB0-9A29-B79403E54284}" presName="root" presStyleCnt="0">
        <dgm:presLayoutVars>
          <dgm:chMax/>
          <dgm:chPref/>
        </dgm:presLayoutVars>
      </dgm:prSet>
      <dgm:spPr/>
    </dgm:pt>
    <dgm:pt modelId="{C3CDB25B-FEB6-4816-9301-9A36AAE11C6B}" type="pres">
      <dgm:prSet presAssocID="{CA8DA380-0C74-4DB0-9A29-B79403E54284}" presName="rootComposite" presStyleCnt="0">
        <dgm:presLayoutVars/>
      </dgm:prSet>
      <dgm:spPr/>
    </dgm:pt>
    <dgm:pt modelId="{3EE50911-A12B-4FEA-A5E1-A0ABFEC22564}" type="pres">
      <dgm:prSet presAssocID="{CA8DA380-0C74-4DB0-9A29-B79403E54284}" presName="ParentAccent" presStyleLbl="alignNode1" presStyleIdx="0" presStyleCnt="3"/>
      <dgm:spPr>
        <a:xfrm>
          <a:off x="855" y="294687"/>
          <a:ext cx="1394353" cy="164041"/>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574DD3E7-24A6-4014-8EE6-173693F74413}" type="pres">
      <dgm:prSet presAssocID="{CA8DA380-0C74-4DB0-9A29-B79403E54284}" presName="ParentSmallAccent" presStyleLbl="fgAcc1" presStyleIdx="0" presStyleCnt="3"/>
      <dgm:spPr>
        <a:xfrm>
          <a:off x="855" y="356294"/>
          <a:ext cx="102434" cy="102434"/>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pt>
    <dgm:pt modelId="{E21D8DC4-C86B-4638-8F0F-9304DAF2926D}" type="pres">
      <dgm:prSet presAssocID="{CA8DA380-0C74-4DB0-9A29-B79403E54284}" presName="Parent" presStyleLbl="revTx" presStyleIdx="0" presStyleCnt="16">
        <dgm:presLayoutVars>
          <dgm:chMax/>
          <dgm:chPref val="4"/>
          <dgm:bulletEnabled val="1"/>
        </dgm:presLayoutVars>
      </dgm:prSet>
      <dgm:spPr/>
    </dgm:pt>
    <dgm:pt modelId="{3EEADE14-D387-47E9-9FED-427BD5D268AD}" type="pres">
      <dgm:prSet presAssocID="{CA8DA380-0C74-4DB0-9A29-B79403E54284}" presName="childShape" presStyleCnt="0">
        <dgm:presLayoutVars>
          <dgm:chMax val="0"/>
          <dgm:chPref val="0"/>
        </dgm:presLayoutVars>
      </dgm:prSet>
      <dgm:spPr/>
    </dgm:pt>
    <dgm:pt modelId="{EC67AE84-BF54-4D50-A815-E10557C5303C}" type="pres">
      <dgm:prSet presAssocID="{8299D082-AF42-4178-9A04-459862EC8418}" presName="childComposite" presStyleCnt="0">
        <dgm:presLayoutVars>
          <dgm:chMax val="0"/>
          <dgm:chPref val="0"/>
        </dgm:presLayoutVars>
      </dgm:prSet>
      <dgm:spPr/>
    </dgm:pt>
    <dgm:pt modelId="{E8E3E279-1858-444A-948B-2BB5196F8BA4}" type="pres">
      <dgm:prSet presAssocID="{8299D082-AF42-4178-9A04-459862EC8418}" presName="ChildAccent" presStyleLbl="solidFgAcc1" presStyleIdx="0" presStyleCnt="13"/>
      <dgm:spPr>
        <a:xfrm>
          <a:off x="855" y="595066"/>
          <a:ext cx="102431" cy="102431"/>
        </a:xfrm>
        <a:prstGeom prst="rect">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gm:spPr>
    </dgm:pt>
    <dgm:pt modelId="{5EA39C18-9A5F-4CF2-BC66-256008BF5A02}" type="pres">
      <dgm:prSet presAssocID="{8299D082-AF42-4178-9A04-459862EC8418}" presName="Child" presStyleLbl="revTx" presStyleIdx="1" presStyleCnt="16">
        <dgm:presLayoutVars>
          <dgm:chMax val="0"/>
          <dgm:chPref val="0"/>
          <dgm:bulletEnabled val="1"/>
        </dgm:presLayoutVars>
      </dgm:prSet>
      <dgm:spPr/>
    </dgm:pt>
    <dgm:pt modelId="{31F620F5-389E-45F7-BEA5-5D78DA0F9117}" type="pres">
      <dgm:prSet presAssocID="{FA3D4366-4C8E-4171-BD9C-CD701F2F859D}" presName="childComposite" presStyleCnt="0">
        <dgm:presLayoutVars>
          <dgm:chMax val="0"/>
          <dgm:chPref val="0"/>
        </dgm:presLayoutVars>
      </dgm:prSet>
      <dgm:spPr/>
    </dgm:pt>
    <dgm:pt modelId="{1964C509-F3F6-4EE7-8036-F237D29777A7}" type="pres">
      <dgm:prSet presAssocID="{FA3D4366-4C8E-4171-BD9C-CD701F2F859D}" presName="ChildAccent" presStyleLbl="solidFgAcc1" presStyleIdx="1" presStyleCnt="13"/>
      <dgm:spPr>
        <a:xfrm>
          <a:off x="855" y="833834"/>
          <a:ext cx="102431" cy="102431"/>
        </a:xfrm>
        <a:prstGeom prst="rect">
          <a:avLst/>
        </a:prstGeom>
        <a:solidFill>
          <a:sysClr val="window" lastClr="FFFFFF">
            <a:hueOff val="0"/>
            <a:satOff val="0"/>
            <a:lumOff val="0"/>
            <a:alphaOff val="0"/>
          </a:sysClr>
        </a:solidFill>
        <a:ln w="12700" cap="flat" cmpd="sng" algn="ctr">
          <a:solidFill>
            <a:srgbClr val="FFC000">
              <a:hueOff val="866308"/>
              <a:satOff val="-3997"/>
              <a:lumOff val="147"/>
              <a:alphaOff val="0"/>
            </a:srgbClr>
          </a:solidFill>
          <a:prstDash val="solid"/>
          <a:miter lim="800000"/>
        </a:ln>
        <a:effectLst/>
      </dgm:spPr>
    </dgm:pt>
    <dgm:pt modelId="{58213702-1D9A-4E27-BFC6-E0C3B915C296}" type="pres">
      <dgm:prSet presAssocID="{FA3D4366-4C8E-4171-BD9C-CD701F2F859D}" presName="Child" presStyleLbl="revTx" presStyleIdx="2" presStyleCnt="16">
        <dgm:presLayoutVars>
          <dgm:chMax val="0"/>
          <dgm:chPref val="0"/>
          <dgm:bulletEnabled val="1"/>
        </dgm:presLayoutVars>
      </dgm:prSet>
      <dgm:spPr/>
    </dgm:pt>
    <dgm:pt modelId="{AF116E34-BC97-49E8-AF8F-67211E3B200C}" type="pres">
      <dgm:prSet presAssocID="{608D87F9-FFE7-4091-8504-23F28E098461}" presName="childComposite" presStyleCnt="0">
        <dgm:presLayoutVars>
          <dgm:chMax val="0"/>
          <dgm:chPref val="0"/>
        </dgm:presLayoutVars>
      </dgm:prSet>
      <dgm:spPr/>
    </dgm:pt>
    <dgm:pt modelId="{C97AF322-5671-4F54-9E5B-444C7F3FDBAA}" type="pres">
      <dgm:prSet presAssocID="{608D87F9-FFE7-4091-8504-23F28E098461}" presName="ChildAccent" presStyleLbl="solidFgAcc1" presStyleIdx="2" presStyleCnt="13"/>
      <dgm:spPr>
        <a:xfrm>
          <a:off x="855" y="1072603"/>
          <a:ext cx="102431" cy="102431"/>
        </a:xfrm>
        <a:prstGeom prst="rect">
          <a:avLst/>
        </a:prstGeom>
        <a:solidFill>
          <a:sysClr val="window" lastClr="FFFFFF">
            <a:hueOff val="0"/>
            <a:satOff val="0"/>
            <a:lumOff val="0"/>
            <a:alphaOff val="0"/>
          </a:sysClr>
        </a:solidFill>
        <a:ln w="12700" cap="flat" cmpd="sng" algn="ctr">
          <a:solidFill>
            <a:srgbClr val="FFC000">
              <a:hueOff val="1732615"/>
              <a:satOff val="-7995"/>
              <a:lumOff val="294"/>
              <a:alphaOff val="0"/>
            </a:srgbClr>
          </a:solidFill>
          <a:prstDash val="solid"/>
          <a:miter lim="800000"/>
        </a:ln>
        <a:effectLst/>
      </dgm:spPr>
    </dgm:pt>
    <dgm:pt modelId="{B4FA74CA-52B0-46A9-82D2-D9B9DECF32B8}" type="pres">
      <dgm:prSet presAssocID="{608D87F9-FFE7-4091-8504-23F28E098461}" presName="Child" presStyleLbl="revTx" presStyleIdx="3" presStyleCnt="16">
        <dgm:presLayoutVars>
          <dgm:chMax val="0"/>
          <dgm:chPref val="0"/>
          <dgm:bulletEnabled val="1"/>
        </dgm:presLayoutVars>
      </dgm:prSet>
      <dgm:spPr/>
    </dgm:pt>
    <dgm:pt modelId="{B086D968-AAAA-404A-B390-44901589AF47}" type="pres">
      <dgm:prSet presAssocID="{3D148DC7-8712-4563-B89A-6C21FDC330CC}" presName="childComposite" presStyleCnt="0">
        <dgm:presLayoutVars>
          <dgm:chMax val="0"/>
          <dgm:chPref val="0"/>
        </dgm:presLayoutVars>
      </dgm:prSet>
      <dgm:spPr/>
    </dgm:pt>
    <dgm:pt modelId="{86D7750A-08C9-4A18-A02C-3AECD39E392B}" type="pres">
      <dgm:prSet presAssocID="{3D148DC7-8712-4563-B89A-6C21FDC330CC}" presName="ChildAccent" presStyleLbl="solidFgAcc1" presStyleIdx="3" presStyleCnt="13"/>
      <dgm:spPr>
        <a:xfrm>
          <a:off x="855" y="1311371"/>
          <a:ext cx="102431" cy="102431"/>
        </a:xfrm>
        <a:prstGeom prst="rect">
          <a:avLst/>
        </a:prstGeom>
        <a:solidFill>
          <a:sysClr val="window" lastClr="FFFFFF">
            <a:hueOff val="0"/>
            <a:satOff val="0"/>
            <a:lumOff val="0"/>
            <a:alphaOff val="0"/>
          </a:sysClr>
        </a:solidFill>
        <a:ln w="12700" cap="flat" cmpd="sng" algn="ctr">
          <a:solidFill>
            <a:srgbClr val="FFC000">
              <a:hueOff val="2598923"/>
              <a:satOff val="-11992"/>
              <a:lumOff val="441"/>
              <a:alphaOff val="0"/>
            </a:srgbClr>
          </a:solidFill>
          <a:prstDash val="solid"/>
          <a:miter lim="800000"/>
        </a:ln>
        <a:effectLst/>
      </dgm:spPr>
    </dgm:pt>
    <dgm:pt modelId="{477FDA66-AD65-4576-AD0B-673CA5965408}" type="pres">
      <dgm:prSet presAssocID="{3D148DC7-8712-4563-B89A-6C21FDC330CC}" presName="Child" presStyleLbl="revTx" presStyleIdx="4" presStyleCnt="16">
        <dgm:presLayoutVars>
          <dgm:chMax val="0"/>
          <dgm:chPref val="0"/>
          <dgm:bulletEnabled val="1"/>
        </dgm:presLayoutVars>
      </dgm:prSet>
      <dgm:spPr/>
    </dgm:pt>
    <dgm:pt modelId="{3B0995A7-33F8-4BFB-9959-C99CDEE753EF}" type="pres">
      <dgm:prSet presAssocID="{6B6F9821-6850-41E4-8FA9-04A5D0E740FF}" presName="childComposite" presStyleCnt="0">
        <dgm:presLayoutVars>
          <dgm:chMax val="0"/>
          <dgm:chPref val="0"/>
        </dgm:presLayoutVars>
      </dgm:prSet>
      <dgm:spPr/>
    </dgm:pt>
    <dgm:pt modelId="{A141B147-5927-4C6B-8734-05B3BECD90F2}" type="pres">
      <dgm:prSet presAssocID="{6B6F9821-6850-41E4-8FA9-04A5D0E740FF}" presName="ChildAccent" presStyleLbl="solidFgAcc1" presStyleIdx="4" presStyleCnt="13"/>
      <dgm:spPr>
        <a:xfrm>
          <a:off x="855" y="1550140"/>
          <a:ext cx="102431" cy="102431"/>
        </a:xfrm>
        <a:prstGeom prst="rect">
          <a:avLst/>
        </a:prstGeom>
        <a:solidFill>
          <a:sysClr val="window" lastClr="FFFFFF">
            <a:hueOff val="0"/>
            <a:satOff val="0"/>
            <a:lumOff val="0"/>
            <a:alphaOff val="0"/>
          </a:sysClr>
        </a:solidFill>
        <a:ln w="12700" cap="flat" cmpd="sng" algn="ctr">
          <a:solidFill>
            <a:srgbClr val="FFC000">
              <a:hueOff val="3465231"/>
              <a:satOff val="-15989"/>
              <a:lumOff val="588"/>
              <a:alphaOff val="0"/>
            </a:srgbClr>
          </a:solidFill>
          <a:prstDash val="solid"/>
          <a:miter lim="800000"/>
        </a:ln>
        <a:effectLst/>
      </dgm:spPr>
    </dgm:pt>
    <dgm:pt modelId="{7EC3BC16-1F80-4DA0-A641-9B5BFBCCFFC8}" type="pres">
      <dgm:prSet presAssocID="{6B6F9821-6850-41E4-8FA9-04A5D0E740FF}" presName="Child" presStyleLbl="revTx" presStyleIdx="5" presStyleCnt="16">
        <dgm:presLayoutVars>
          <dgm:chMax val="0"/>
          <dgm:chPref val="0"/>
          <dgm:bulletEnabled val="1"/>
        </dgm:presLayoutVars>
      </dgm:prSet>
      <dgm:spPr/>
    </dgm:pt>
    <dgm:pt modelId="{74694069-73A0-4B98-B5DD-5D1455A46892}" type="pres">
      <dgm:prSet presAssocID="{1B4B9134-41B8-42DC-94FF-79419DCD3DD5}" presName="root" presStyleCnt="0">
        <dgm:presLayoutVars>
          <dgm:chMax/>
          <dgm:chPref/>
        </dgm:presLayoutVars>
      </dgm:prSet>
      <dgm:spPr/>
    </dgm:pt>
    <dgm:pt modelId="{92A09E12-D67E-430E-B28C-C8D3EDCD0895}" type="pres">
      <dgm:prSet presAssocID="{1B4B9134-41B8-42DC-94FF-79419DCD3DD5}" presName="rootComposite" presStyleCnt="0">
        <dgm:presLayoutVars/>
      </dgm:prSet>
      <dgm:spPr/>
    </dgm:pt>
    <dgm:pt modelId="{80B9ACD9-29B2-49F2-B1A0-9FEA40094AF3}" type="pres">
      <dgm:prSet presAssocID="{1B4B9134-41B8-42DC-94FF-79419DCD3DD5}" presName="ParentAccent" presStyleLbl="alignNode1" presStyleIdx="1" presStyleCnt="3"/>
      <dgm:spPr>
        <a:xfrm>
          <a:off x="1560774" y="294687"/>
          <a:ext cx="1394353" cy="164041"/>
        </a:xfrm>
        <a:prstGeom prst="rect">
          <a:avLst/>
        </a:prstGeom>
        <a:solidFill>
          <a:srgbClr val="FFC000">
            <a:hueOff val="5197846"/>
            <a:satOff val="-23984"/>
            <a:lumOff val="883"/>
            <a:alphaOff val="0"/>
          </a:srgbClr>
        </a:solidFill>
        <a:ln w="12700" cap="flat" cmpd="sng" algn="ctr">
          <a:solidFill>
            <a:srgbClr val="FFC000">
              <a:hueOff val="5197846"/>
              <a:satOff val="-23984"/>
              <a:lumOff val="883"/>
              <a:alphaOff val="0"/>
            </a:srgbClr>
          </a:solidFill>
          <a:prstDash val="solid"/>
          <a:miter lim="800000"/>
        </a:ln>
        <a:effectLst/>
      </dgm:spPr>
    </dgm:pt>
    <dgm:pt modelId="{DEA5BA74-2936-448F-9111-654827A326F7}" type="pres">
      <dgm:prSet presAssocID="{1B4B9134-41B8-42DC-94FF-79419DCD3DD5}" presName="ParentSmallAccent" presStyleLbl="fgAcc1" presStyleIdx="1" presStyleCnt="3"/>
      <dgm:spPr>
        <a:xfrm>
          <a:off x="1560774" y="356294"/>
          <a:ext cx="102434" cy="102434"/>
        </a:xfrm>
        <a:prstGeom prst="rect">
          <a:avLst/>
        </a:prstGeom>
        <a:solidFill>
          <a:sysClr val="window" lastClr="FFFFFF">
            <a:alpha val="90000"/>
            <a:hueOff val="0"/>
            <a:satOff val="0"/>
            <a:lumOff val="0"/>
            <a:alphaOff val="0"/>
          </a:sysClr>
        </a:solidFill>
        <a:ln w="12700" cap="flat" cmpd="sng" algn="ctr">
          <a:solidFill>
            <a:srgbClr val="FFC000">
              <a:hueOff val="5197846"/>
              <a:satOff val="-23984"/>
              <a:lumOff val="883"/>
              <a:alphaOff val="0"/>
            </a:srgbClr>
          </a:solidFill>
          <a:prstDash val="solid"/>
          <a:miter lim="800000"/>
        </a:ln>
        <a:effectLst/>
      </dgm:spPr>
    </dgm:pt>
    <dgm:pt modelId="{AB87CBF0-2E65-494F-BE95-BD2BEF82A8F1}" type="pres">
      <dgm:prSet presAssocID="{1B4B9134-41B8-42DC-94FF-79419DCD3DD5}" presName="Parent" presStyleLbl="revTx" presStyleIdx="6" presStyleCnt="16" custScaleX="113748">
        <dgm:presLayoutVars>
          <dgm:chMax/>
          <dgm:chPref val="4"/>
          <dgm:bulletEnabled val="1"/>
        </dgm:presLayoutVars>
      </dgm:prSet>
      <dgm:spPr/>
    </dgm:pt>
    <dgm:pt modelId="{7163923E-370F-4FDE-8059-1D7CAAF66F8F}" type="pres">
      <dgm:prSet presAssocID="{1B4B9134-41B8-42DC-94FF-79419DCD3DD5}" presName="childShape" presStyleCnt="0">
        <dgm:presLayoutVars>
          <dgm:chMax val="0"/>
          <dgm:chPref val="0"/>
        </dgm:presLayoutVars>
      </dgm:prSet>
      <dgm:spPr/>
    </dgm:pt>
    <dgm:pt modelId="{CE9E990A-3567-49F1-A012-833598DC948C}" type="pres">
      <dgm:prSet presAssocID="{42617CA8-6ED7-497C-9EE2-7C457BFB3FA7}" presName="childComposite" presStyleCnt="0">
        <dgm:presLayoutVars>
          <dgm:chMax val="0"/>
          <dgm:chPref val="0"/>
        </dgm:presLayoutVars>
      </dgm:prSet>
      <dgm:spPr/>
    </dgm:pt>
    <dgm:pt modelId="{B528D4E4-493D-4C17-9180-8EF31E168EBC}" type="pres">
      <dgm:prSet presAssocID="{42617CA8-6ED7-497C-9EE2-7C457BFB3FA7}" presName="ChildAccent" presStyleLbl="solidFgAcc1" presStyleIdx="5" presStyleCnt="13"/>
      <dgm:spPr>
        <a:xfrm>
          <a:off x="1464926" y="595066"/>
          <a:ext cx="102431" cy="102431"/>
        </a:xfrm>
        <a:prstGeom prst="rect">
          <a:avLst/>
        </a:prstGeom>
        <a:solidFill>
          <a:sysClr val="window" lastClr="FFFFFF">
            <a:hueOff val="0"/>
            <a:satOff val="0"/>
            <a:lumOff val="0"/>
            <a:alphaOff val="0"/>
          </a:sysClr>
        </a:solidFill>
        <a:ln w="12700" cap="flat" cmpd="sng" algn="ctr">
          <a:solidFill>
            <a:srgbClr val="FFC000">
              <a:hueOff val="4331538"/>
              <a:satOff val="-19987"/>
              <a:lumOff val="735"/>
              <a:alphaOff val="0"/>
            </a:srgbClr>
          </a:solidFill>
          <a:prstDash val="solid"/>
          <a:miter lim="800000"/>
        </a:ln>
        <a:effectLst/>
      </dgm:spPr>
    </dgm:pt>
    <dgm:pt modelId="{B32758CD-F9DA-4388-8027-2241E30679BC}" type="pres">
      <dgm:prSet presAssocID="{42617CA8-6ED7-497C-9EE2-7C457BFB3FA7}" presName="Child" presStyleLbl="revTx" presStyleIdx="7" presStyleCnt="16">
        <dgm:presLayoutVars>
          <dgm:chMax val="0"/>
          <dgm:chPref val="0"/>
          <dgm:bulletEnabled val="1"/>
        </dgm:presLayoutVars>
      </dgm:prSet>
      <dgm:spPr/>
    </dgm:pt>
    <dgm:pt modelId="{4690E8FF-85DF-427E-9779-B3245C7290B2}" type="pres">
      <dgm:prSet presAssocID="{5668CB58-4B08-46F3-936E-C4C657901000}" presName="childComposite" presStyleCnt="0">
        <dgm:presLayoutVars>
          <dgm:chMax val="0"/>
          <dgm:chPref val="0"/>
        </dgm:presLayoutVars>
      </dgm:prSet>
      <dgm:spPr/>
    </dgm:pt>
    <dgm:pt modelId="{2E1BC43F-478E-4252-92FB-B63777ADF558}" type="pres">
      <dgm:prSet presAssocID="{5668CB58-4B08-46F3-936E-C4C657901000}" presName="ChildAccent" presStyleLbl="solidFgAcc1" presStyleIdx="6" presStyleCnt="13"/>
      <dgm:spPr>
        <a:xfrm>
          <a:off x="1464926" y="833834"/>
          <a:ext cx="102431" cy="102431"/>
        </a:xfrm>
        <a:prstGeom prst="rect">
          <a:avLst/>
        </a:prstGeom>
        <a:solidFill>
          <a:sysClr val="window" lastClr="FFFFFF">
            <a:hueOff val="0"/>
            <a:satOff val="0"/>
            <a:lumOff val="0"/>
            <a:alphaOff val="0"/>
          </a:sysClr>
        </a:solidFill>
        <a:ln w="12700" cap="flat" cmpd="sng" algn="ctr">
          <a:solidFill>
            <a:srgbClr val="FFC000">
              <a:hueOff val="5197846"/>
              <a:satOff val="-23984"/>
              <a:lumOff val="883"/>
              <a:alphaOff val="0"/>
            </a:srgbClr>
          </a:solidFill>
          <a:prstDash val="solid"/>
          <a:miter lim="800000"/>
        </a:ln>
        <a:effectLst/>
      </dgm:spPr>
    </dgm:pt>
    <dgm:pt modelId="{58F87627-8003-4F92-BEFC-C78B7AA5C528}" type="pres">
      <dgm:prSet presAssocID="{5668CB58-4B08-46F3-936E-C4C657901000}" presName="Child" presStyleLbl="revTx" presStyleIdx="8" presStyleCnt="16">
        <dgm:presLayoutVars>
          <dgm:chMax val="0"/>
          <dgm:chPref val="0"/>
          <dgm:bulletEnabled val="1"/>
        </dgm:presLayoutVars>
      </dgm:prSet>
      <dgm:spPr/>
    </dgm:pt>
    <dgm:pt modelId="{2DC1C0FC-3148-4B5F-839C-33FC8DDE388E}" type="pres">
      <dgm:prSet presAssocID="{D46B4580-0F19-4512-9A54-41DF905D957E}" presName="childComposite" presStyleCnt="0">
        <dgm:presLayoutVars>
          <dgm:chMax val="0"/>
          <dgm:chPref val="0"/>
        </dgm:presLayoutVars>
      </dgm:prSet>
      <dgm:spPr/>
    </dgm:pt>
    <dgm:pt modelId="{C2CF2EC6-DAF6-4521-B75B-BBBED7C8C823}" type="pres">
      <dgm:prSet presAssocID="{D46B4580-0F19-4512-9A54-41DF905D957E}" presName="ChildAccent" presStyleLbl="solidFgAcc1" presStyleIdx="7" presStyleCnt="13"/>
      <dgm:spPr>
        <a:xfrm>
          <a:off x="1464926" y="1072603"/>
          <a:ext cx="102431" cy="102431"/>
        </a:xfrm>
        <a:prstGeom prst="rect">
          <a:avLst/>
        </a:prstGeom>
        <a:solidFill>
          <a:sysClr val="window" lastClr="FFFFFF">
            <a:hueOff val="0"/>
            <a:satOff val="0"/>
            <a:lumOff val="0"/>
            <a:alphaOff val="0"/>
          </a:sysClr>
        </a:solidFill>
        <a:ln w="12700" cap="flat" cmpd="sng" algn="ctr">
          <a:solidFill>
            <a:srgbClr val="FFC000">
              <a:hueOff val="6064154"/>
              <a:satOff val="-27981"/>
              <a:lumOff val="1030"/>
              <a:alphaOff val="0"/>
            </a:srgbClr>
          </a:solidFill>
          <a:prstDash val="solid"/>
          <a:miter lim="800000"/>
        </a:ln>
        <a:effectLst/>
      </dgm:spPr>
    </dgm:pt>
    <dgm:pt modelId="{D8146BDD-AEA0-46B1-9B63-D30029D5AD68}" type="pres">
      <dgm:prSet presAssocID="{D46B4580-0F19-4512-9A54-41DF905D957E}" presName="Child" presStyleLbl="revTx" presStyleIdx="9" presStyleCnt="16">
        <dgm:presLayoutVars>
          <dgm:chMax val="0"/>
          <dgm:chPref val="0"/>
          <dgm:bulletEnabled val="1"/>
        </dgm:presLayoutVars>
      </dgm:prSet>
      <dgm:spPr/>
    </dgm:pt>
    <dgm:pt modelId="{80B62783-F3B6-4876-8B95-666E3AB05618}" type="pres">
      <dgm:prSet presAssocID="{6BB477FB-14F1-4787-844F-02F648B7C04F}" presName="childComposite" presStyleCnt="0">
        <dgm:presLayoutVars>
          <dgm:chMax val="0"/>
          <dgm:chPref val="0"/>
        </dgm:presLayoutVars>
      </dgm:prSet>
      <dgm:spPr/>
    </dgm:pt>
    <dgm:pt modelId="{34BAC247-3D6E-4C7D-BB7A-11EF701BF222}" type="pres">
      <dgm:prSet presAssocID="{6BB477FB-14F1-4787-844F-02F648B7C04F}" presName="ChildAccent" presStyleLbl="solidFgAcc1" presStyleIdx="8" presStyleCnt="13"/>
      <dgm:spPr>
        <a:xfrm>
          <a:off x="1464926" y="1311371"/>
          <a:ext cx="102431" cy="102431"/>
        </a:xfrm>
        <a:prstGeom prst="rect">
          <a:avLst/>
        </a:prstGeom>
        <a:solidFill>
          <a:sysClr val="window" lastClr="FFFFFF">
            <a:hueOff val="0"/>
            <a:satOff val="0"/>
            <a:lumOff val="0"/>
            <a:alphaOff val="0"/>
          </a:sysClr>
        </a:solidFill>
        <a:ln w="12700" cap="flat" cmpd="sng" algn="ctr">
          <a:solidFill>
            <a:srgbClr val="FFC000">
              <a:hueOff val="6930461"/>
              <a:satOff val="-31979"/>
              <a:lumOff val="1177"/>
              <a:alphaOff val="0"/>
            </a:srgbClr>
          </a:solidFill>
          <a:prstDash val="solid"/>
          <a:miter lim="800000"/>
        </a:ln>
        <a:effectLst/>
      </dgm:spPr>
    </dgm:pt>
    <dgm:pt modelId="{68C29C88-5918-4BEC-BAB9-F224E0576603}" type="pres">
      <dgm:prSet presAssocID="{6BB477FB-14F1-4787-844F-02F648B7C04F}" presName="Child" presStyleLbl="revTx" presStyleIdx="10" presStyleCnt="16">
        <dgm:presLayoutVars>
          <dgm:chMax val="0"/>
          <dgm:chPref val="0"/>
          <dgm:bulletEnabled val="1"/>
        </dgm:presLayoutVars>
      </dgm:prSet>
      <dgm:spPr/>
    </dgm:pt>
    <dgm:pt modelId="{F738301D-6CA0-409B-858D-D9A1A14E6504}" type="pres">
      <dgm:prSet presAssocID="{1B129E05-0BFA-4E48-9E95-76B3B497A573}" presName="root" presStyleCnt="0">
        <dgm:presLayoutVars>
          <dgm:chMax/>
          <dgm:chPref/>
        </dgm:presLayoutVars>
      </dgm:prSet>
      <dgm:spPr/>
    </dgm:pt>
    <dgm:pt modelId="{EA23016C-9D87-4912-B7E4-5AECDB5F1FD2}" type="pres">
      <dgm:prSet presAssocID="{1B129E05-0BFA-4E48-9E95-76B3B497A573}" presName="rootComposite" presStyleCnt="0">
        <dgm:presLayoutVars/>
      </dgm:prSet>
      <dgm:spPr/>
    </dgm:pt>
    <dgm:pt modelId="{3337A975-1C0D-46B9-A238-E56F96DD9595}" type="pres">
      <dgm:prSet presAssocID="{1B129E05-0BFA-4E48-9E95-76B3B497A573}" presName="ParentAccent" presStyleLbl="alignNode1" presStyleIdx="2" presStyleCnt="3"/>
      <dgm:spPr>
        <a:xfrm>
          <a:off x="3263677" y="294687"/>
          <a:ext cx="1394353" cy="164041"/>
        </a:xfrm>
        <a:prstGeom prst="rect">
          <a:avLst/>
        </a:prstGeom>
        <a:solidFill>
          <a:srgbClr val="FFC000">
            <a:hueOff val="10395692"/>
            <a:satOff val="-47968"/>
            <a:lumOff val="1765"/>
            <a:alphaOff val="0"/>
          </a:srgbClr>
        </a:solidFill>
        <a:ln w="12700" cap="flat" cmpd="sng" algn="ctr">
          <a:solidFill>
            <a:srgbClr val="FFC000">
              <a:hueOff val="10395692"/>
              <a:satOff val="-47968"/>
              <a:lumOff val="1765"/>
              <a:alphaOff val="0"/>
            </a:srgbClr>
          </a:solidFill>
          <a:prstDash val="solid"/>
          <a:miter lim="800000"/>
        </a:ln>
        <a:effectLst/>
      </dgm:spPr>
    </dgm:pt>
    <dgm:pt modelId="{69719920-70E2-4558-9C84-22B8F7FE09CD}" type="pres">
      <dgm:prSet presAssocID="{1B129E05-0BFA-4E48-9E95-76B3B497A573}" presName="ParentSmallAccent" presStyleLbl="fgAcc1" presStyleIdx="2" presStyleCnt="3"/>
      <dgm:spPr>
        <a:xfrm>
          <a:off x="3263677" y="356294"/>
          <a:ext cx="102434" cy="102434"/>
        </a:xfrm>
        <a:prstGeom prst="rect">
          <a:avLst/>
        </a:prstGeom>
        <a:solidFill>
          <a:sysClr val="window" lastClr="FFFFFF">
            <a:alpha val="90000"/>
            <a:hueOff val="0"/>
            <a:satOff val="0"/>
            <a:lumOff val="0"/>
            <a:alphaOff val="0"/>
          </a:sysClr>
        </a:solidFill>
        <a:ln w="12700" cap="flat" cmpd="sng" algn="ctr">
          <a:solidFill>
            <a:srgbClr val="FFC000">
              <a:hueOff val="10395692"/>
              <a:satOff val="-47968"/>
              <a:lumOff val="1765"/>
              <a:alphaOff val="0"/>
            </a:srgbClr>
          </a:solidFill>
          <a:prstDash val="solid"/>
          <a:miter lim="800000"/>
        </a:ln>
        <a:effectLst/>
      </dgm:spPr>
    </dgm:pt>
    <dgm:pt modelId="{8975A720-E17C-4C7C-839F-C5AAD06F159A}" type="pres">
      <dgm:prSet presAssocID="{1B129E05-0BFA-4E48-9E95-76B3B497A573}" presName="Parent" presStyleLbl="revTx" presStyleIdx="11" presStyleCnt="16" custScaleX="120509">
        <dgm:presLayoutVars>
          <dgm:chMax/>
          <dgm:chPref val="4"/>
          <dgm:bulletEnabled val="1"/>
        </dgm:presLayoutVars>
      </dgm:prSet>
      <dgm:spPr/>
    </dgm:pt>
    <dgm:pt modelId="{C4507AE0-2243-4DDE-94B9-08CF78C91A6E}" type="pres">
      <dgm:prSet presAssocID="{1B129E05-0BFA-4E48-9E95-76B3B497A573}" presName="childShape" presStyleCnt="0">
        <dgm:presLayoutVars>
          <dgm:chMax val="0"/>
          <dgm:chPref val="0"/>
        </dgm:presLayoutVars>
      </dgm:prSet>
      <dgm:spPr/>
    </dgm:pt>
    <dgm:pt modelId="{FA190688-C041-4A1C-BC98-9057798350DF}" type="pres">
      <dgm:prSet presAssocID="{B9E24678-1726-4A96-A5C3-8D6AFD534E9E}" presName="childComposite" presStyleCnt="0">
        <dgm:presLayoutVars>
          <dgm:chMax val="0"/>
          <dgm:chPref val="0"/>
        </dgm:presLayoutVars>
      </dgm:prSet>
      <dgm:spPr/>
    </dgm:pt>
    <dgm:pt modelId="{23104933-F7D2-407C-BB8F-97D79717D0A7}" type="pres">
      <dgm:prSet presAssocID="{B9E24678-1726-4A96-A5C3-8D6AFD534E9E}" presName="ChildAccent" presStyleLbl="solidFgAcc1" presStyleIdx="9" presStyleCnt="13"/>
      <dgm:spPr>
        <a:xfrm>
          <a:off x="3120693" y="595066"/>
          <a:ext cx="102431" cy="102431"/>
        </a:xfrm>
        <a:prstGeom prst="rect">
          <a:avLst/>
        </a:prstGeom>
        <a:solidFill>
          <a:sysClr val="window" lastClr="FFFFFF">
            <a:hueOff val="0"/>
            <a:satOff val="0"/>
            <a:lumOff val="0"/>
            <a:alphaOff val="0"/>
          </a:sysClr>
        </a:solidFill>
        <a:ln w="12700" cap="flat" cmpd="sng" algn="ctr">
          <a:solidFill>
            <a:srgbClr val="FFC000">
              <a:hueOff val="7796769"/>
              <a:satOff val="-35976"/>
              <a:lumOff val="1324"/>
              <a:alphaOff val="0"/>
            </a:srgbClr>
          </a:solidFill>
          <a:prstDash val="solid"/>
          <a:miter lim="800000"/>
        </a:ln>
        <a:effectLst/>
      </dgm:spPr>
    </dgm:pt>
    <dgm:pt modelId="{94CB3274-EC5A-4A30-B9D5-15A959DD73C4}" type="pres">
      <dgm:prSet presAssocID="{B9E24678-1726-4A96-A5C3-8D6AFD534E9E}" presName="Child" presStyleLbl="revTx" presStyleIdx="12" presStyleCnt="16">
        <dgm:presLayoutVars>
          <dgm:chMax val="0"/>
          <dgm:chPref val="0"/>
          <dgm:bulletEnabled val="1"/>
        </dgm:presLayoutVars>
      </dgm:prSet>
      <dgm:spPr/>
    </dgm:pt>
    <dgm:pt modelId="{ED0FA82E-DA32-4015-9754-30BAB101EC2C}" type="pres">
      <dgm:prSet presAssocID="{2728CBD6-9C65-41B0-99DF-5CBABFF21E7E}" presName="childComposite" presStyleCnt="0">
        <dgm:presLayoutVars>
          <dgm:chMax val="0"/>
          <dgm:chPref val="0"/>
        </dgm:presLayoutVars>
      </dgm:prSet>
      <dgm:spPr/>
    </dgm:pt>
    <dgm:pt modelId="{AD37EC5B-D8DB-4C07-A31D-64E5D4E9E2A4}" type="pres">
      <dgm:prSet presAssocID="{2728CBD6-9C65-41B0-99DF-5CBABFF21E7E}" presName="ChildAccent" presStyleLbl="solidFgAcc1" presStyleIdx="10" presStyleCnt="13"/>
      <dgm:spPr>
        <a:xfrm>
          <a:off x="3120693" y="833834"/>
          <a:ext cx="102431" cy="102431"/>
        </a:xfrm>
        <a:prstGeom prst="rect">
          <a:avLst/>
        </a:prstGeom>
        <a:solidFill>
          <a:sysClr val="window" lastClr="FFFFFF">
            <a:hueOff val="0"/>
            <a:satOff val="0"/>
            <a:lumOff val="0"/>
            <a:alphaOff val="0"/>
          </a:sysClr>
        </a:solidFill>
        <a:ln w="12700" cap="flat" cmpd="sng" algn="ctr">
          <a:solidFill>
            <a:srgbClr val="FFC000">
              <a:hueOff val="8663077"/>
              <a:satOff val="-39973"/>
              <a:lumOff val="1471"/>
              <a:alphaOff val="0"/>
            </a:srgbClr>
          </a:solidFill>
          <a:prstDash val="solid"/>
          <a:miter lim="800000"/>
        </a:ln>
        <a:effectLst/>
      </dgm:spPr>
    </dgm:pt>
    <dgm:pt modelId="{87279FC3-9188-4430-892B-23EA64306484}" type="pres">
      <dgm:prSet presAssocID="{2728CBD6-9C65-41B0-99DF-5CBABFF21E7E}" presName="Child" presStyleLbl="revTx" presStyleIdx="13" presStyleCnt="16">
        <dgm:presLayoutVars>
          <dgm:chMax val="0"/>
          <dgm:chPref val="0"/>
          <dgm:bulletEnabled val="1"/>
        </dgm:presLayoutVars>
      </dgm:prSet>
      <dgm:spPr/>
    </dgm:pt>
    <dgm:pt modelId="{877CFFDC-292D-4BDC-8F18-EB0C428CC260}" type="pres">
      <dgm:prSet presAssocID="{93851AE8-44E6-4E5D-A697-90AE64E15580}" presName="childComposite" presStyleCnt="0">
        <dgm:presLayoutVars>
          <dgm:chMax val="0"/>
          <dgm:chPref val="0"/>
        </dgm:presLayoutVars>
      </dgm:prSet>
      <dgm:spPr/>
    </dgm:pt>
    <dgm:pt modelId="{2C309DD0-A012-46F3-A110-AEB8202695DB}" type="pres">
      <dgm:prSet presAssocID="{93851AE8-44E6-4E5D-A697-90AE64E15580}" presName="ChildAccent" presStyleLbl="solidFgAcc1" presStyleIdx="11" presStyleCnt="13"/>
      <dgm:spPr>
        <a:xfrm>
          <a:off x="3120693" y="1072603"/>
          <a:ext cx="102431" cy="102431"/>
        </a:xfrm>
        <a:prstGeom prst="rect">
          <a:avLst/>
        </a:prstGeom>
        <a:solidFill>
          <a:sysClr val="window" lastClr="FFFFFF">
            <a:hueOff val="0"/>
            <a:satOff val="0"/>
            <a:lumOff val="0"/>
            <a:alphaOff val="0"/>
          </a:sysClr>
        </a:solidFill>
        <a:ln w="12700" cap="flat" cmpd="sng" algn="ctr">
          <a:solidFill>
            <a:srgbClr val="FFC000">
              <a:hueOff val="9529384"/>
              <a:satOff val="-43971"/>
              <a:lumOff val="1618"/>
              <a:alphaOff val="0"/>
            </a:srgbClr>
          </a:solidFill>
          <a:prstDash val="solid"/>
          <a:miter lim="800000"/>
        </a:ln>
        <a:effectLst/>
      </dgm:spPr>
    </dgm:pt>
    <dgm:pt modelId="{24A50624-8A2F-4321-9D03-A6720DF03E60}" type="pres">
      <dgm:prSet presAssocID="{93851AE8-44E6-4E5D-A697-90AE64E15580}" presName="Child" presStyleLbl="revTx" presStyleIdx="14" presStyleCnt="16">
        <dgm:presLayoutVars>
          <dgm:chMax val="0"/>
          <dgm:chPref val="0"/>
          <dgm:bulletEnabled val="1"/>
        </dgm:presLayoutVars>
      </dgm:prSet>
      <dgm:spPr/>
    </dgm:pt>
    <dgm:pt modelId="{2698EC8F-7831-4B31-930D-C7024C346368}" type="pres">
      <dgm:prSet presAssocID="{0EF080DB-E703-4771-B3D0-C531CC9E7FBB}" presName="childComposite" presStyleCnt="0">
        <dgm:presLayoutVars>
          <dgm:chMax val="0"/>
          <dgm:chPref val="0"/>
        </dgm:presLayoutVars>
      </dgm:prSet>
      <dgm:spPr/>
    </dgm:pt>
    <dgm:pt modelId="{DC6E6D45-9A4E-4A86-9C48-BD38EEF61489}" type="pres">
      <dgm:prSet presAssocID="{0EF080DB-E703-4771-B3D0-C531CC9E7FBB}" presName="ChildAccent" presStyleLbl="solidFgAcc1" presStyleIdx="12" presStyleCnt="13"/>
      <dgm:spPr>
        <a:xfrm>
          <a:off x="3120693" y="1311371"/>
          <a:ext cx="102431" cy="102431"/>
        </a:xfrm>
        <a:prstGeom prst="rect">
          <a:avLst/>
        </a:prstGeom>
        <a:solidFill>
          <a:sysClr val="window" lastClr="FFFFFF">
            <a:hueOff val="0"/>
            <a:satOff val="0"/>
            <a:lumOff val="0"/>
            <a:alphaOff val="0"/>
          </a:sysClr>
        </a:solidFill>
        <a:ln w="12700" cap="flat" cmpd="sng" algn="ctr">
          <a:solidFill>
            <a:srgbClr val="FFC000">
              <a:hueOff val="10395692"/>
              <a:satOff val="-47968"/>
              <a:lumOff val="1765"/>
              <a:alphaOff val="0"/>
            </a:srgbClr>
          </a:solidFill>
          <a:prstDash val="solid"/>
          <a:miter lim="800000"/>
        </a:ln>
        <a:effectLst/>
      </dgm:spPr>
    </dgm:pt>
    <dgm:pt modelId="{B7ADB40D-47A2-42D3-B3C2-9E6456126898}" type="pres">
      <dgm:prSet presAssocID="{0EF080DB-E703-4771-B3D0-C531CC9E7FBB}" presName="Child" presStyleLbl="revTx" presStyleIdx="15" presStyleCnt="16">
        <dgm:presLayoutVars>
          <dgm:chMax val="0"/>
          <dgm:chPref val="0"/>
          <dgm:bulletEnabled val="1"/>
        </dgm:presLayoutVars>
      </dgm:prSet>
      <dgm:spPr/>
    </dgm:pt>
  </dgm:ptLst>
  <dgm:cxnLst>
    <dgm:cxn modelId="{0A813506-B250-44BD-B22F-A0B4B6911FA4}" type="presOf" srcId="{FA3D4366-4C8E-4171-BD9C-CD701F2F859D}" destId="{58213702-1D9A-4E27-BFC6-E0C3B915C296}" srcOrd="0" destOrd="0" presId="urn:microsoft.com/office/officeart/2008/layout/SquareAccentList"/>
    <dgm:cxn modelId="{8696780B-DE64-4638-A7DC-66C2EBBA32D5}" srcId="{A9E065EE-3CA0-468B-825D-2512522C0FE6}" destId="{CA8DA380-0C74-4DB0-9A29-B79403E54284}" srcOrd="0" destOrd="0" parTransId="{E697469A-163A-4CE3-9E12-9A63C3309B11}" sibTransId="{D7D4273E-1A65-4020-97ED-E5563A357004}"/>
    <dgm:cxn modelId="{4F6B9B10-F2F7-434E-84B3-0211226F9D0D}" type="presOf" srcId="{D46B4580-0F19-4512-9A54-41DF905D957E}" destId="{D8146BDD-AEA0-46B1-9B63-D30029D5AD68}" srcOrd="0" destOrd="0" presId="urn:microsoft.com/office/officeart/2008/layout/SquareAccentList"/>
    <dgm:cxn modelId="{55C54723-3E36-45A7-BF47-EDCACCEF1E4D}" srcId="{CA8DA380-0C74-4DB0-9A29-B79403E54284}" destId="{FA3D4366-4C8E-4171-BD9C-CD701F2F859D}" srcOrd="1" destOrd="0" parTransId="{3F5406C4-DA02-4B83-94B7-36E36A3DF9AB}" sibTransId="{5D262F76-E4C8-4D6E-8A58-6E0ED997234D}"/>
    <dgm:cxn modelId="{6386C929-0768-41E2-B4E0-7108289652CC}" type="presOf" srcId="{608D87F9-FFE7-4091-8504-23F28E098461}" destId="{B4FA74CA-52B0-46A9-82D2-D9B9DECF32B8}" srcOrd="0" destOrd="0" presId="urn:microsoft.com/office/officeart/2008/layout/SquareAccentList"/>
    <dgm:cxn modelId="{D6D7902B-0CAC-407B-ACBD-F956D0941D7C}" srcId="{1B129E05-0BFA-4E48-9E95-76B3B497A573}" destId="{0EF080DB-E703-4771-B3D0-C531CC9E7FBB}" srcOrd="3" destOrd="0" parTransId="{67F02266-1A3E-42DB-A851-53F080B043EC}" sibTransId="{92C46C36-E6DB-43D4-87E0-C3430BCA6DE4}"/>
    <dgm:cxn modelId="{E0D2D434-D3DB-4554-BD43-475EEA003BEC}" srcId="{1B129E05-0BFA-4E48-9E95-76B3B497A573}" destId="{93851AE8-44E6-4E5D-A697-90AE64E15580}" srcOrd="2" destOrd="0" parTransId="{5A1C724E-0C9F-4D54-A4AB-5764B0DAB6D1}" sibTransId="{A1F485D7-D1D2-4A15-AFA8-F150B5D6C07E}"/>
    <dgm:cxn modelId="{A7618C36-A033-45FE-A625-22086A177E8A}" srcId="{A9E065EE-3CA0-468B-825D-2512522C0FE6}" destId="{1B129E05-0BFA-4E48-9E95-76B3B497A573}" srcOrd="2" destOrd="0" parTransId="{FF46E737-71DD-4DBA-839E-A82D65541FD4}" sibTransId="{B2B5F41D-AE84-4402-8DDE-5BE9300BB7E5}"/>
    <dgm:cxn modelId="{97074B3C-3EE7-46F2-AA9C-3A3AC5ED6692}" srcId="{CA8DA380-0C74-4DB0-9A29-B79403E54284}" destId="{8299D082-AF42-4178-9A04-459862EC8418}" srcOrd="0" destOrd="0" parTransId="{08680144-6CDE-4BC7-B553-9026021BB9BF}" sibTransId="{6918EC27-AE8B-478D-9F44-98F93C3608DC}"/>
    <dgm:cxn modelId="{8DA33240-1161-4AC3-92C9-DAAB3F41CBA8}" srcId="{1B4B9134-41B8-42DC-94FF-79419DCD3DD5}" destId="{D46B4580-0F19-4512-9A54-41DF905D957E}" srcOrd="2" destOrd="0" parTransId="{B6F44307-4CBE-4787-8306-3D9096BE20A9}" sibTransId="{DF683ABE-2627-4F8B-A3A7-6288A83DD795}"/>
    <dgm:cxn modelId="{95D5D55F-B516-4C3F-BCBB-3D3517D33308}" srcId="{1B4B9134-41B8-42DC-94FF-79419DCD3DD5}" destId="{5668CB58-4B08-46F3-936E-C4C657901000}" srcOrd="1" destOrd="0" parTransId="{1FEEBCD8-A6F1-4AE6-A90B-E23F933F30E9}" sibTransId="{8F405D85-5694-4140-A014-AEBFE45D8ADB}"/>
    <dgm:cxn modelId="{B486FC44-E8D6-4A07-80FE-39723A4C5767}" type="presOf" srcId="{8299D082-AF42-4178-9A04-459862EC8418}" destId="{5EA39C18-9A5F-4CF2-BC66-256008BF5A02}" srcOrd="0" destOrd="0" presId="urn:microsoft.com/office/officeart/2008/layout/SquareAccentList"/>
    <dgm:cxn modelId="{7D72926C-A2EF-41E0-BECD-D07387FCB192}" type="presOf" srcId="{2728CBD6-9C65-41B0-99DF-5CBABFF21E7E}" destId="{87279FC3-9188-4430-892B-23EA64306484}" srcOrd="0" destOrd="0" presId="urn:microsoft.com/office/officeart/2008/layout/SquareAccentList"/>
    <dgm:cxn modelId="{AB663072-882A-402B-B29A-F118AFDF65A5}" type="presOf" srcId="{3D148DC7-8712-4563-B89A-6C21FDC330CC}" destId="{477FDA66-AD65-4576-AD0B-673CA5965408}" srcOrd="0" destOrd="0" presId="urn:microsoft.com/office/officeart/2008/layout/SquareAccentList"/>
    <dgm:cxn modelId="{5B60AA5A-D7CA-491D-B4E2-9424301A4198}" srcId="{CA8DA380-0C74-4DB0-9A29-B79403E54284}" destId="{608D87F9-FFE7-4091-8504-23F28E098461}" srcOrd="2" destOrd="0" parTransId="{4708E6AE-EE5F-441C-A40A-3CA25E144F30}" sibTransId="{41C84106-B824-43D6-A801-CD377FAC150B}"/>
    <dgm:cxn modelId="{373B3E90-611F-4D1E-8336-C8CA787D01A9}" type="presOf" srcId="{6B6F9821-6850-41E4-8FA9-04A5D0E740FF}" destId="{7EC3BC16-1F80-4DA0-A641-9B5BFBCCFFC8}" srcOrd="0" destOrd="0" presId="urn:microsoft.com/office/officeart/2008/layout/SquareAccentList"/>
    <dgm:cxn modelId="{81E1EC96-6B43-4F69-AF71-C14D7773EF2B}" srcId="{A9E065EE-3CA0-468B-825D-2512522C0FE6}" destId="{1B4B9134-41B8-42DC-94FF-79419DCD3DD5}" srcOrd="1" destOrd="0" parTransId="{9B842C5F-E2C8-4D2C-8A7B-35A7BA7F52EE}" sibTransId="{FD46D631-6257-41C8-9685-C483CB214FE3}"/>
    <dgm:cxn modelId="{879D2F97-D352-499D-A592-202F1B6F4616}" type="presOf" srcId="{6BB477FB-14F1-4787-844F-02F648B7C04F}" destId="{68C29C88-5918-4BEC-BAB9-F224E0576603}" srcOrd="0" destOrd="0" presId="urn:microsoft.com/office/officeart/2008/layout/SquareAccentList"/>
    <dgm:cxn modelId="{EF971A9B-CCE9-4B14-B1F7-0D3CBE0CBD75}" type="presOf" srcId="{93851AE8-44E6-4E5D-A697-90AE64E15580}" destId="{24A50624-8A2F-4321-9D03-A6720DF03E60}" srcOrd="0" destOrd="0" presId="urn:microsoft.com/office/officeart/2008/layout/SquareAccentList"/>
    <dgm:cxn modelId="{85F607A1-5199-444D-9F85-D15C6A8A7D8A}" srcId="{1B4B9134-41B8-42DC-94FF-79419DCD3DD5}" destId="{6BB477FB-14F1-4787-844F-02F648B7C04F}" srcOrd="3" destOrd="0" parTransId="{0F19CEE7-239F-4DFB-9293-9C46716849D3}" sibTransId="{B940DA00-5097-4706-8D4D-DCA2B39B39B1}"/>
    <dgm:cxn modelId="{E2193FA1-EB41-46F0-BDEE-168D4E135B6B}" type="presOf" srcId="{1B129E05-0BFA-4E48-9E95-76B3B497A573}" destId="{8975A720-E17C-4C7C-839F-C5AAD06F159A}" srcOrd="0" destOrd="0" presId="urn:microsoft.com/office/officeart/2008/layout/SquareAccentList"/>
    <dgm:cxn modelId="{FF413FA5-A861-4BC9-90D2-6F868FBB94FA}" type="presOf" srcId="{B9E24678-1726-4A96-A5C3-8D6AFD534E9E}" destId="{94CB3274-EC5A-4A30-B9D5-15A959DD73C4}" srcOrd="0" destOrd="0" presId="urn:microsoft.com/office/officeart/2008/layout/SquareAccentList"/>
    <dgm:cxn modelId="{769B08AC-8938-49AF-BE22-86355B917EF1}" type="presOf" srcId="{0EF080DB-E703-4771-B3D0-C531CC9E7FBB}" destId="{B7ADB40D-47A2-42D3-B3C2-9E6456126898}" srcOrd="0" destOrd="0" presId="urn:microsoft.com/office/officeart/2008/layout/SquareAccentList"/>
    <dgm:cxn modelId="{27C75FB4-3489-472B-9E5B-302E8136073E}" type="presOf" srcId="{42617CA8-6ED7-497C-9EE2-7C457BFB3FA7}" destId="{B32758CD-F9DA-4388-8027-2241E30679BC}" srcOrd="0" destOrd="0" presId="urn:microsoft.com/office/officeart/2008/layout/SquareAccentList"/>
    <dgm:cxn modelId="{41905FB9-782F-4D1E-9019-030B3160492D}" srcId="{1B129E05-0BFA-4E48-9E95-76B3B497A573}" destId="{B9E24678-1726-4A96-A5C3-8D6AFD534E9E}" srcOrd="0" destOrd="0" parTransId="{3324C616-2B3B-4B67-AE33-4FAE92FF5652}" sibTransId="{E1DAF342-5305-4629-BF5C-D9CE47F83D14}"/>
    <dgm:cxn modelId="{2EA95AC0-BA54-4F53-BB39-4A55A1DA3A13}" type="presOf" srcId="{A9E065EE-3CA0-468B-825D-2512522C0FE6}" destId="{AE1B6BAC-95F3-4C71-9EB7-4CE5F11BB2A6}" srcOrd="0" destOrd="0" presId="urn:microsoft.com/office/officeart/2008/layout/SquareAccentList"/>
    <dgm:cxn modelId="{120600C4-75CC-4A91-A516-69446C7A8877}" type="presOf" srcId="{1B4B9134-41B8-42DC-94FF-79419DCD3DD5}" destId="{AB87CBF0-2E65-494F-BE95-BD2BEF82A8F1}" srcOrd="0" destOrd="0" presId="urn:microsoft.com/office/officeart/2008/layout/SquareAccentList"/>
    <dgm:cxn modelId="{06B842C9-6CFD-4B63-97E7-513287FF0F96}" srcId="{1B129E05-0BFA-4E48-9E95-76B3B497A573}" destId="{2728CBD6-9C65-41B0-99DF-5CBABFF21E7E}" srcOrd="1" destOrd="0" parTransId="{F2477D73-5D0E-4DE0-9E0E-51372325C654}" sibTransId="{9CE9D1C8-FA6F-455F-B04D-CCA070412968}"/>
    <dgm:cxn modelId="{B9185BCB-0839-47CD-B8EE-F24D6E05847D}" srcId="{1B4B9134-41B8-42DC-94FF-79419DCD3DD5}" destId="{42617CA8-6ED7-497C-9EE2-7C457BFB3FA7}" srcOrd="0" destOrd="0" parTransId="{C22B52DC-342E-4D08-B8EC-A678B5D1D17F}" sibTransId="{1FFD0D1F-ACDD-43C6-8C01-FB65884026F1}"/>
    <dgm:cxn modelId="{2EE500D3-6FBF-4736-9160-AE5D55AEBA2B}" type="presOf" srcId="{5668CB58-4B08-46F3-936E-C4C657901000}" destId="{58F87627-8003-4F92-BEFC-C78B7AA5C528}" srcOrd="0" destOrd="0" presId="urn:microsoft.com/office/officeart/2008/layout/SquareAccentList"/>
    <dgm:cxn modelId="{4B47A1D8-892F-44CC-84D3-A3AAF7131717}" srcId="{CA8DA380-0C74-4DB0-9A29-B79403E54284}" destId="{3D148DC7-8712-4563-B89A-6C21FDC330CC}" srcOrd="3" destOrd="0" parTransId="{A5BB0DD5-C24D-49C1-8E4F-EDBCD3C3A25C}" sibTransId="{600094C0-571B-4DC4-8ADB-BC2F1314B12D}"/>
    <dgm:cxn modelId="{2BBDE2D9-0D39-4776-A1F7-D3B6E9E45707}" type="presOf" srcId="{CA8DA380-0C74-4DB0-9A29-B79403E54284}" destId="{E21D8DC4-C86B-4638-8F0F-9304DAF2926D}" srcOrd="0" destOrd="0" presId="urn:microsoft.com/office/officeart/2008/layout/SquareAccentList"/>
    <dgm:cxn modelId="{06B9D8E8-441E-4E5D-B6B5-2C059749B32B}" srcId="{CA8DA380-0C74-4DB0-9A29-B79403E54284}" destId="{6B6F9821-6850-41E4-8FA9-04A5D0E740FF}" srcOrd="4" destOrd="0" parTransId="{B58A6BCC-0A12-4E34-90C7-69BA0E0DF57B}" sibTransId="{61B9FE1F-0496-4981-809D-F6BA98BC6516}"/>
    <dgm:cxn modelId="{3342D884-27FC-44A3-B291-A107E864BE3B}" type="presParOf" srcId="{AE1B6BAC-95F3-4C71-9EB7-4CE5F11BB2A6}" destId="{9BC4FF16-51C6-4F22-90BE-EA86CA980D11}" srcOrd="0" destOrd="0" presId="urn:microsoft.com/office/officeart/2008/layout/SquareAccentList"/>
    <dgm:cxn modelId="{21489BA7-09C9-4E21-9151-E4FE0C7F7767}" type="presParOf" srcId="{9BC4FF16-51C6-4F22-90BE-EA86CA980D11}" destId="{C3CDB25B-FEB6-4816-9301-9A36AAE11C6B}" srcOrd="0" destOrd="0" presId="urn:microsoft.com/office/officeart/2008/layout/SquareAccentList"/>
    <dgm:cxn modelId="{AD88020C-E7C8-4393-A19A-AFD28A70884F}" type="presParOf" srcId="{C3CDB25B-FEB6-4816-9301-9A36AAE11C6B}" destId="{3EE50911-A12B-4FEA-A5E1-A0ABFEC22564}" srcOrd="0" destOrd="0" presId="urn:microsoft.com/office/officeart/2008/layout/SquareAccentList"/>
    <dgm:cxn modelId="{A161F3E7-08F7-4377-A36A-C237CA96CD92}" type="presParOf" srcId="{C3CDB25B-FEB6-4816-9301-9A36AAE11C6B}" destId="{574DD3E7-24A6-4014-8EE6-173693F74413}" srcOrd="1" destOrd="0" presId="urn:microsoft.com/office/officeart/2008/layout/SquareAccentList"/>
    <dgm:cxn modelId="{93B5CDF9-D7A5-4B1B-848E-9939DB69B6C1}" type="presParOf" srcId="{C3CDB25B-FEB6-4816-9301-9A36AAE11C6B}" destId="{E21D8DC4-C86B-4638-8F0F-9304DAF2926D}" srcOrd="2" destOrd="0" presId="urn:microsoft.com/office/officeart/2008/layout/SquareAccentList"/>
    <dgm:cxn modelId="{DAC7F3A4-8116-43A7-9AEF-E609A75E5717}" type="presParOf" srcId="{9BC4FF16-51C6-4F22-90BE-EA86CA980D11}" destId="{3EEADE14-D387-47E9-9FED-427BD5D268AD}" srcOrd="1" destOrd="0" presId="urn:microsoft.com/office/officeart/2008/layout/SquareAccentList"/>
    <dgm:cxn modelId="{5B9C8215-5281-4774-B6E1-3CE7531F0FF7}" type="presParOf" srcId="{3EEADE14-D387-47E9-9FED-427BD5D268AD}" destId="{EC67AE84-BF54-4D50-A815-E10557C5303C}" srcOrd="0" destOrd="0" presId="urn:microsoft.com/office/officeart/2008/layout/SquareAccentList"/>
    <dgm:cxn modelId="{7657E959-ACEF-4724-8CF0-A3191569975A}" type="presParOf" srcId="{EC67AE84-BF54-4D50-A815-E10557C5303C}" destId="{E8E3E279-1858-444A-948B-2BB5196F8BA4}" srcOrd="0" destOrd="0" presId="urn:microsoft.com/office/officeart/2008/layout/SquareAccentList"/>
    <dgm:cxn modelId="{756DF21C-EBC6-49FD-B536-FAF67EE98D13}" type="presParOf" srcId="{EC67AE84-BF54-4D50-A815-E10557C5303C}" destId="{5EA39C18-9A5F-4CF2-BC66-256008BF5A02}" srcOrd="1" destOrd="0" presId="urn:microsoft.com/office/officeart/2008/layout/SquareAccentList"/>
    <dgm:cxn modelId="{BACDE9BA-9959-4438-A318-ECF5D5C702E4}" type="presParOf" srcId="{3EEADE14-D387-47E9-9FED-427BD5D268AD}" destId="{31F620F5-389E-45F7-BEA5-5D78DA0F9117}" srcOrd="1" destOrd="0" presId="urn:microsoft.com/office/officeart/2008/layout/SquareAccentList"/>
    <dgm:cxn modelId="{34A58C5A-1C93-4AEC-AA8D-BD549B637A75}" type="presParOf" srcId="{31F620F5-389E-45F7-BEA5-5D78DA0F9117}" destId="{1964C509-F3F6-4EE7-8036-F237D29777A7}" srcOrd="0" destOrd="0" presId="urn:microsoft.com/office/officeart/2008/layout/SquareAccentList"/>
    <dgm:cxn modelId="{D08CCF69-37C9-44E4-BF04-6141BED3DDDD}" type="presParOf" srcId="{31F620F5-389E-45F7-BEA5-5D78DA0F9117}" destId="{58213702-1D9A-4E27-BFC6-E0C3B915C296}" srcOrd="1" destOrd="0" presId="urn:microsoft.com/office/officeart/2008/layout/SquareAccentList"/>
    <dgm:cxn modelId="{87CCDB7A-46BC-4EFB-B0C8-192DEB8CF75F}" type="presParOf" srcId="{3EEADE14-D387-47E9-9FED-427BD5D268AD}" destId="{AF116E34-BC97-49E8-AF8F-67211E3B200C}" srcOrd="2" destOrd="0" presId="urn:microsoft.com/office/officeart/2008/layout/SquareAccentList"/>
    <dgm:cxn modelId="{5DA501F4-FCD1-421A-8B16-502E1B42B724}" type="presParOf" srcId="{AF116E34-BC97-49E8-AF8F-67211E3B200C}" destId="{C97AF322-5671-4F54-9E5B-444C7F3FDBAA}" srcOrd="0" destOrd="0" presId="urn:microsoft.com/office/officeart/2008/layout/SquareAccentList"/>
    <dgm:cxn modelId="{EEAABF86-C918-4CF1-8FB6-15EB077C25D4}" type="presParOf" srcId="{AF116E34-BC97-49E8-AF8F-67211E3B200C}" destId="{B4FA74CA-52B0-46A9-82D2-D9B9DECF32B8}" srcOrd="1" destOrd="0" presId="urn:microsoft.com/office/officeart/2008/layout/SquareAccentList"/>
    <dgm:cxn modelId="{5101E7BD-18A9-422F-A989-135EBF147B98}" type="presParOf" srcId="{3EEADE14-D387-47E9-9FED-427BD5D268AD}" destId="{B086D968-AAAA-404A-B390-44901589AF47}" srcOrd="3" destOrd="0" presId="urn:microsoft.com/office/officeart/2008/layout/SquareAccentList"/>
    <dgm:cxn modelId="{7B82ED8E-1E52-4BE1-8A42-8375A4CE0E5C}" type="presParOf" srcId="{B086D968-AAAA-404A-B390-44901589AF47}" destId="{86D7750A-08C9-4A18-A02C-3AECD39E392B}" srcOrd="0" destOrd="0" presId="urn:microsoft.com/office/officeart/2008/layout/SquareAccentList"/>
    <dgm:cxn modelId="{CB44D2D2-1F78-463D-8561-8CDB0C20911A}" type="presParOf" srcId="{B086D968-AAAA-404A-B390-44901589AF47}" destId="{477FDA66-AD65-4576-AD0B-673CA5965408}" srcOrd="1" destOrd="0" presId="urn:microsoft.com/office/officeart/2008/layout/SquareAccentList"/>
    <dgm:cxn modelId="{5709A7BC-330C-4504-8BED-E66F9D9321D7}" type="presParOf" srcId="{3EEADE14-D387-47E9-9FED-427BD5D268AD}" destId="{3B0995A7-33F8-4BFB-9959-C99CDEE753EF}" srcOrd="4" destOrd="0" presId="urn:microsoft.com/office/officeart/2008/layout/SquareAccentList"/>
    <dgm:cxn modelId="{206A37CD-1ED2-4626-9E55-19D005FD9A1C}" type="presParOf" srcId="{3B0995A7-33F8-4BFB-9959-C99CDEE753EF}" destId="{A141B147-5927-4C6B-8734-05B3BECD90F2}" srcOrd="0" destOrd="0" presId="urn:microsoft.com/office/officeart/2008/layout/SquareAccentList"/>
    <dgm:cxn modelId="{3A9D467F-E5CF-4009-8C98-AB8AA1DBFE78}" type="presParOf" srcId="{3B0995A7-33F8-4BFB-9959-C99CDEE753EF}" destId="{7EC3BC16-1F80-4DA0-A641-9B5BFBCCFFC8}" srcOrd="1" destOrd="0" presId="urn:microsoft.com/office/officeart/2008/layout/SquareAccentList"/>
    <dgm:cxn modelId="{2C19DA7A-69F6-4289-84BE-251ABAAC9589}" type="presParOf" srcId="{AE1B6BAC-95F3-4C71-9EB7-4CE5F11BB2A6}" destId="{74694069-73A0-4B98-B5DD-5D1455A46892}" srcOrd="1" destOrd="0" presId="urn:microsoft.com/office/officeart/2008/layout/SquareAccentList"/>
    <dgm:cxn modelId="{09E1BCE7-1820-4250-B6B6-026FC0320550}" type="presParOf" srcId="{74694069-73A0-4B98-B5DD-5D1455A46892}" destId="{92A09E12-D67E-430E-B28C-C8D3EDCD0895}" srcOrd="0" destOrd="0" presId="urn:microsoft.com/office/officeart/2008/layout/SquareAccentList"/>
    <dgm:cxn modelId="{F3CE6224-62A3-49C0-8AE0-A9200A0EF3BD}" type="presParOf" srcId="{92A09E12-D67E-430E-B28C-C8D3EDCD0895}" destId="{80B9ACD9-29B2-49F2-B1A0-9FEA40094AF3}" srcOrd="0" destOrd="0" presId="urn:microsoft.com/office/officeart/2008/layout/SquareAccentList"/>
    <dgm:cxn modelId="{412EB4AF-2154-4E44-95C6-4B393F0672E0}" type="presParOf" srcId="{92A09E12-D67E-430E-B28C-C8D3EDCD0895}" destId="{DEA5BA74-2936-448F-9111-654827A326F7}" srcOrd="1" destOrd="0" presId="urn:microsoft.com/office/officeart/2008/layout/SquareAccentList"/>
    <dgm:cxn modelId="{C9F37E5F-722F-4914-B4A0-89F3E7F0EA81}" type="presParOf" srcId="{92A09E12-D67E-430E-B28C-C8D3EDCD0895}" destId="{AB87CBF0-2E65-494F-BE95-BD2BEF82A8F1}" srcOrd="2" destOrd="0" presId="urn:microsoft.com/office/officeart/2008/layout/SquareAccentList"/>
    <dgm:cxn modelId="{C3820AE0-8947-400E-B802-5FE1525CA6AD}" type="presParOf" srcId="{74694069-73A0-4B98-B5DD-5D1455A46892}" destId="{7163923E-370F-4FDE-8059-1D7CAAF66F8F}" srcOrd="1" destOrd="0" presId="urn:microsoft.com/office/officeart/2008/layout/SquareAccentList"/>
    <dgm:cxn modelId="{957CA1CF-591D-43A8-80FE-BBAEF790A8DB}" type="presParOf" srcId="{7163923E-370F-4FDE-8059-1D7CAAF66F8F}" destId="{CE9E990A-3567-49F1-A012-833598DC948C}" srcOrd="0" destOrd="0" presId="urn:microsoft.com/office/officeart/2008/layout/SquareAccentList"/>
    <dgm:cxn modelId="{1029F888-5577-4166-BC8E-48C3790065FE}" type="presParOf" srcId="{CE9E990A-3567-49F1-A012-833598DC948C}" destId="{B528D4E4-493D-4C17-9180-8EF31E168EBC}" srcOrd="0" destOrd="0" presId="urn:microsoft.com/office/officeart/2008/layout/SquareAccentList"/>
    <dgm:cxn modelId="{B5A9C575-C021-4B15-BE54-20C14969083C}" type="presParOf" srcId="{CE9E990A-3567-49F1-A012-833598DC948C}" destId="{B32758CD-F9DA-4388-8027-2241E30679BC}" srcOrd="1" destOrd="0" presId="urn:microsoft.com/office/officeart/2008/layout/SquareAccentList"/>
    <dgm:cxn modelId="{585D386C-3C59-487B-870C-B7F8692CEB0B}" type="presParOf" srcId="{7163923E-370F-4FDE-8059-1D7CAAF66F8F}" destId="{4690E8FF-85DF-427E-9779-B3245C7290B2}" srcOrd="1" destOrd="0" presId="urn:microsoft.com/office/officeart/2008/layout/SquareAccentList"/>
    <dgm:cxn modelId="{4AF06F46-65EC-4D47-9B85-9EE3436355E5}" type="presParOf" srcId="{4690E8FF-85DF-427E-9779-B3245C7290B2}" destId="{2E1BC43F-478E-4252-92FB-B63777ADF558}" srcOrd="0" destOrd="0" presId="urn:microsoft.com/office/officeart/2008/layout/SquareAccentList"/>
    <dgm:cxn modelId="{0920DF31-1733-4A4E-9EB0-63C2C27353EB}" type="presParOf" srcId="{4690E8FF-85DF-427E-9779-B3245C7290B2}" destId="{58F87627-8003-4F92-BEFC-C78B7AA5C528}" srcOrd="1" destOrd="0" presId="urn:microsoft.com/office/officeart/2008/layout/SquareAccentList"/>
    <dgm:cxn modelId="{E5091673-B5C2-47CA-9FC0-246F0167E5EC}" type="presParOf" srcId="{7163923E-370F-4FDE-8059-1D7CAAF66F8F}" destId="{2DC1C0FC-3148-4B5F-839C-33FC8DDE388E}" srcOrd="2" destOrd="0" presId="urn:microsoft.com/office/officeart/2008/layout/SquareAccentList"/>
    <dgm:cxn modelId="{4690AB7C-EB40-4BE3-AEF8-85D289269192}" type="presParOf" srcId="{2DC1C0FC-3148-4B5F-839C-33FC8DDE388E}" destId="{C2CF2EC6-DAF6-4521-B75B-BBBED7C8C823}" srcOrd="0" destOrd="0" presId="urn:microsoft.com/office/officeart/2008/layout/SquareAccentList"/>
    <dgm:cxn modelId="{1258F2BC-0897-4D23-827D-E5E55281733C}" type="presParOf" srcId="{2DC1C0FC-3148-4B5F-839C-33FC8DDE388E}" destId="{D8146BDD-AEA0-46B1-9B63-D30029D5AD68}" srcOrd="1" destOrd="0" presId="urn:microsoft.com/office/officeart/2008/layout/SquareAccentList"/>
    <dgm:cxn modelId="{C72DBD47-F854-4899-AF6C-189C5CA7179E}" type="presParOf" srcId="{7163923E-370F-4FDE-8059-1D7CAAF66F8F}" destId="{80B62783-F3B6-4876-8B95-666E3AB05618}" srcOrd="3" destOrd="0" presId="urn:microsoft.com/office/officeart/2008/layout/SquareAccentList"/>
    <dgm:cxn modelId="{2249D647-6E64-4A20-B7AA-2137ED9BA2F0}" type="presParOf" srcId="{80B62783-F3B6-4876-8B95-666E3AB05618}" destId="{34BAC247-3D6E-4C7D-BB7A-11EF701BF222}" srcOrd="0" destOrd="0" presId="urn:microsoft.com/office/officeart/2008/layout/SquareAccentList"/>
    <dgm:cxn modelId="{914EDA33-E30F-4A50-B760-D6DA54E01F7B}" type="presParOf" srcId="{80B62783-F3B6-4876-8B95-666E3AB05618}" destId="{68C29C88-5918-4BEC-BAB9-F224E0576603}" srcOrd="1" destOrd="0" presId="urn:microsoft.com/office/officeart/2008/layout/SquareAccentList"/>
    <dgm:cxn modelId="{CEE4ACC4-466E-422B-8B4C-D0E67ABEA500}" type="presParOf" srcId="{AE1B6BAC-95F3-4C71-9EB7-4CE5F11BB2A6}" destId="{F738301D-6CA0-409B-858D-D9A1A14E6504}" srcOrd="2" destOrd="0" presId="urn:microsoft.com/office/officeart/2008/layout/SquareAccentList"/>
    <dgm:cxn modelId="{AC016916-524F-431C-AE36-4AA6C5616813}" type="presParOf" srcId="{F738301D-6CA0-409B-858D-D9A1A14E6504}" destId="{EA23016C-9D87-4912-B7E4-5AECDB5F1FD2}" srcOrd="0" destOrd="0" presId="urn:microsoft.com/office/officeart/2008/layout/SquareAccentList"/>
    <dgm:cxn modelId="{C5393D07-229E-46AE-92FF-5F5329186A9D}" type="presParOf" srcId="{EA23016C-9D87-4912-B7E4-5AECDB5F1FD2}" destId="{3337A975-1C0D-46B9-A238-E56F96DD9595}" srcOrd="0" destOrd="0" presId="urn:microsoft.com/office/officeart/2008/layout/SquareAccentList"/>
    <dgm:cxn modelId="{1690B3E0-708C-47C6-8F6F-37925043636F}" type="presParOf" srcId="{EA23016C-9D87-4912-B7E4-5AECDB5F1FD2}" destId="{69719920-70E2-4558-9C84-22B8F7FE09CD}" srcOrd="1" destOrd="0" presId="urn:microsoft.com/office/officeart/2008/layout/SquareAccentList"/>
    <dgm:cxn modelId="{0E57F109-40BA-4738-B794-F17BACCC1EC3}" type="presParOf" srcId="{EA23016C-9D87-4912-B7E4-5AECDB5F1FD2}" destId="{8975A720-E17C-4C7C-839F-C5AAD06F159A}" srcOrd="2" destOrd="0" presId="urn:microsoft.com/office/officeart/2008/layout/SquareAccentList"/>
    <dgm:cxn modelId="{BE814D8E-FAFF-4071-8547-29EAB14E55A8}" type="presParOf" srcId="{F738301D-6CA0-409B-858D-D9A1A14E6504}" destId="{C4507AE0-2243-4DDE-94B9-08CF78C91A6E}" srcOrd="1" destOrd="0" presId="urn:microsoft.com/office/officeart/2008/layout/SquareAccentList"/>
    <dgm:cxn modelId="{5C2DC5C6-5B61-4058-A1E5-FA07841868E8}" type="presParOf" srcId="{C4507AE0-2243-4DDE-94B9-08CF78C91A6E}" destId="{FA190688-C041-4A1C-BC98-9057798350DF}" srcOrd="0" destOrd="0" presId="urn:microsoft.com/office/officeart/2008/layout/SquareAccentList"/>
    <dgm:cxn modelId="{1B2A1ABD-34D2-4DBE-9D2B-7429FE179EEE}" type="presParOf" srcId="{FA190688-C041-4A1C-BC98-9057798350DF}" destId="{23104933-F7D2-407C-BB8F-97D79717D0A7}" srcOrd="0" destOrd="0" presId="urn:microsoft.com/office/officeart/2008/layout/SquareAccentList"/>
    <dgm:cxn modelId="{D753A20D-A35C-4889-8AB3-BD7B562D59FB}" type="presParOf" srcId="{FA190688-C041-4A1C-BC98-9057798350DF}" destId="{94CB3274-EC5A-4A30-B9D5-15A959DD73C4}" srcOrd="1" destOrd="0" presId="urn:microsoft.com/office/officeart/2008/layout/SquareAccentList"/>
    <dgm:cxn modelId="{6108AC2A-DA18-4AB5-B4D9-3EE7875DF092}" type="presParOf" srcId="{C4507AE0-2243-4DDE-94B9-08CF78C91A6E}" destId="{ED0FA82E-DA32-4015-9754-30BAB101EC2C}" srcOrd="1" destOrd="0" presId="urn:microsoft.com/office/officeart/2008/layout/SquareAccentList"/>
    <dgm:cxn modelId="{86148805-D762-4CB6-BDF4-0098F763F65A}" type="presParOf" srcId="{ED0FA82E-DA32-4015-9754-30BAB101EC2C}" destId="{AD37EC5B-D8DB-4C07-A31D-64E5D4E9E2A4}" srcOrd="0" destOrd="0" presId="urn:microsoft.com/office/officeart/2008/layout/SquareAccentList"/>
    <dgm:cxn modelId="{1548F399-41D4-4420-911D-B27FC98B6064}" type="presParOf" srcId="{ED0FA82E-DA32-4015-9754-30BAB101EC2C}" destId="{87279FC3-9188-4430-892B-23EA64306484}" srcOrd="1" destOrd="0" presId="urn:microsoft.com/office/officeart/2008/layout/SquareAccentList"/>
    <dgm:cxn modelId="{3D0D0FB7-0A31-4E1B-B15A-FB831382FC73}" type="presParOf" srcId="{C4507AE0-2243-4DDE-94B9-08CF78C91A6E}" destId="{877CFFDC-292D-4BDC-8F18-EB0C428CC260}" srcOrd="2" destOrd="0" presId="urn:microsoft.com/office/officeart/2008/layout/SquareAccentList"/>
    <dgm:cxn modelId="{504817A4-0EFB-4B1E-A6DD-8C598C9526C2}" type="presParOf" srcId="{877CFFDC-292D-4BDC-8F18-EB0C428CC260}" destId="{2C309DD0-A012-46F3-A110-AEB8202695DB}" srcOrd="0" destOrd="0" presId="urn:microsoft.com/office/officeart/2008/layout/SquareAccentList"/>
    <dgm:cxn modelId="{21402917-DBC1-4A70-B85D-64041DDB557F}" type="presParOf" srcId="{877CFFDC-292D-4BDC-8F18-EB0C428CC260}" destId="{24A50624-8A2F-4321-9D03-A6720DF03E60}" srcOrd="1" destOrd="0" presId="urn:microsoft.com/office/officeart/2008/layout/SquareAccentList"/>
    <dgm:cxn modelId="{5D2300C4-3AC6-4BE1-92F2-7C5229B30AA4}" type="presParOf" srcId="{C4507AE0-2243-4DDE-94B9-08CF78C91A6E}" destId="{2698EC8F-7831-4B31-930D-C7024C346368}" srcOrd="3" destOrd="0" presId="urn:microsoft.com/office/officeart/2008/layout/SquareAccentList"/>
    <dgm:cxn modelId="{C62FB8A7-CB2B-414B-A689-96EA0B99BD8D}" type="presParOf" srcId="{2698EC8F-7831-4B31-930D-C7024C346368}" destId="{DC6E6D45-9A4E-4A86-9C48-BD38EEF61489}" srcOrd="0" destOrd="0" presId="urn:microsoft.com/office/officeart/2008/layout/SquareAccentList"/>
    <dgm:cxn modelId="{623F6D1B-C730-4888-A4E4-AEB54F9B52D9}" type="presParOf" srcId="{2698EC8F-7831-4B31-930D-C7024C346368}" destId="{B7ADB40D-47A2-42D3-B3C2-9E6456126898}" srcOrd="1" destOrd="0" presId="urn:microsoft.com/office/officeart/2008/layout/SquareAccent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7C95B5-DE91-45D0-8F2F-0DD5424CF2C8}">
      <dsp:nvSpPr>
        <dsp:cNvPr id="0" name=""/>
        <dsp:cNvSpPr/>
      </dsp:nvSpPr>
      <dsp:spPr>
        <a:xfrm>
          <a:off x="131160" y="-10314"/>
          <a:ext cx="3024342" cy="276974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Unión Europea</a:t>
          </a:r>
        </a:p>
      </dsp:txBody>
      <dsp:txXfrm>
        <a:off x="1220528" y="128172"/>
        <a:ext cx="845606" cy="415462"/>
      </dsp:txXfrm>
    </dsp:sp>
    <dsp:sp modelId="{DA1C7857-2F1E-4863-B896-B35EB65980C5}">
      <dsp:nvSpPr>
        <dsp:cNvPr id="0" name=""/>
        <dsp:cNvSpPr/>
      </dsp:nvSpPr>
      <dsp:spPr>
        <a:xfrm>
          <a:off x="231459" y="523005"/>
          <a:ext cx="2823745" cy="2257055"/>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Administración General del Estado</a:t>
          </a:r>
        </a:p>
      </dsp:txBody>
      <dsp:txXfrm>
        <a:off x="1149882" y="658429"/>
        <a:ext cx="986899" cy="406270"/>
      </dsp:txXfrm>
    </dsp:sp>
    <dsp:sp modelId="{F086E7A1-4808-46C0-BB46-1B788F7D80D5}">
      <dsp:nvSpPr>
        <dsp:cNvPr id="0" name=""/>
        <dsp:cNvSpPr/>
      </dsp:nvSpPr>
      <dsp:spPr>
        <a:xfrm>
          <a:off x="640356" y="1097584"/>
          <a:ext cx="2005950" cy="1661848"/>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Comunidades autónomas</a:t>
          </a:r>
        </a:p>
      </dsp:txBody>
      <dsp:txXfrm>
        <a:off x="1175945" y="1222222"/>
        <a:ext cx="934772" cy="373915"/>
      </dsp:txXfrm>
    </dsp:sp>
    <dsp:sp modelId="{71E65870-AB49-4D9C-BCCF-36D373B3B3C7}">
      <dsp:nvSpPr>
        <dsp:cNvPr id="0" name=""/>
        <dsp:cNvSpPr/>
      </dsp:nvSpPr>
      <dsp:spPr>
        <a:xfrm>
          <a:off x="1089382" y="1651533"/>
          <a:ext cx="1107898" cy="1107898"/>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Entes locales</a:t>
          </a:r>
        </a:p>
      </dsp:txBody>
      <dsp:txXfrm>
        <a:off x="1251630" y="1928508"/>
        <a:ext cx="783402" cy="5539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AEDF95-488E-44A9-9FCE-0BCD39FF3FC0}">
      <dsp:nvSpPr>
        <dsp:cNvPr id="0" name=""/>
        <dsp:cNvSpPr/>
      </dsp:nvSpPr>
      <dsp:spPr>
        <a:xfrm>
          <a:off x="543" y="16551"/>
          <a:ext cx="2818161" cy="1690896"/>
        </a:xfrm>
        <a:prstGeom prst="rect">
          <a:avLst/>
        </a:prstGeom>
        <a:noFill/>
        <a:ln w="635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1 </a:t>
          </a:r>
        </a:p>
        <a:p>
          <a:pPr marL="0" lvl="0" indent="0" algn="ctr" defTabSz="533400">
            <a:lnSpc>
              <a:spcPct val="90000"/>
            </a:lnSpc>
            <a:spcBef>
              <a:spcPct val="0"/>
            </a:spcBef>
            <a:spcAft>
              <a:spcPct val="35000"/>
            </a:spcAft>
            <a:buNone/>
          </a:pPr>
          <a:r>
            <a:rPr lang="es-ES" sz="1050" b="1" kern="1200">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Apuesta firme y visibilización de la accesibilidad universal en el Gobierno de España.</a:t>
          </a:r>
        </a:p>
        <a:p>
          <a:pPr marL="0" lvl="0" indent="0" algn="ctr" defTabSz="533400">
            <a:lnSpc>
              <a:spcPct val="90000"/>
            </a:lnSpc>
            <a:spcBef>
              <a:spcPct val="0"/>
            </a:spcBef>
            <a:spcAft>
              <a:spcPct val="35000"/>
            </a:spcAft>
            <a:buNone/>
          </a:pPr>
          <a:r>
            <a:rPr lang="es-ES" sz="1050" kern="120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Hacer de la accesibilidad universal un compromiso de estado tangible, sostenible y visible, dotándolo de una estructura estable y de recursos suficientes y promoviendo herramientas y acciones para su promoción y conocimiento extensivo.</a:t>
          </a:r>
        </a:p>
      </dsp:txBody>
      <dsp:txXfrm>
        <a:off x="543" y="16551"/>
        <a:ext cx="2818161" cy="1690896"/>
      </dsp:txXfrm>
    </dsp:sp>
    <dsp:sp modelId="{4363D403-CB3A-4EBA-9C97-FA179D0A2E78}">
      <dsp:nvSpPr>
        <dsp:cNvPr id="0" name=""/>
        <dsp:cNvSpPr/>
      </dsp:nvSpPr>
      <dsp:spPr>
        <a:xfrm>
          <a:off x="2832795" y="16551"/>
          <a:ext cx="2818161" cy="1690896"/>
        </a:xfrm>
        <a:prstGeom prst="rect">
          <a:avLst/>
        </a:prstGeom>
        <a:noFill/>
        <a:ln w="635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2 </a:t>
          </a:r>
        </a:p>
        <a:p>
          <a:pPr marL="0" lvl="0" indent="0" algn="ctr" defTabSz="533400">
            <a:lnSpc>
              <a:spcPct val="90000"/>
            </a:lnSpc>
            <a:spcBef>
              <a:spcPct val="0"/>
            </a:spcBef>
            <a:spcAft>
              <a:spcPct val="35000"/>
            </a:spcAft>
            <a:buNone/>
          </a:pPr>
          <a:r>
            <a:rPr lang="es-ES" sz="1050" b="1" kern="1200">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Organización y sistematización de la gestión transversal de la accesibilidad universal en la AGE. </a:t>
          </a:r>
        </a:p>
        <a:p>
          <a:pPr marL="0" lvl="0" indent="0" algn="ctr" defTabSz="533400">
            <a:lnSpc>
              <a:spcPct val="90000"/>
            </a:lnSpc>
            <a:spcBef>
              <a:spcPct val="0"/>
            </a:spcBef>
            <a:spcAft>
              <a:spcPct val="35000"/>
            </a:spcAft>
            <a:buNone/>
          </a:pPr>
          <a:r>
            <a:rPr lang="es-ES" sz="1050" kern="120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Establecimiento de herramientas y acciones que aseguren y ordenen la presencia de la accesibilidad universal en ámbitos y espacios clave de gestión y actuación de la AGE.</a:t>
          </a:r>
        </a:p>
      </dsp:txBody>
      <dsp:txXfrm>
        <a:off x="2832795" y="16551"/>
        <a:ext cx="2818161" cy="1690896"/>
      </dsp:txXfrm>
    </dsp:sp>
    <dsp:sp modelId="{D5A3372F-F095-4171-8CBF-25156BC88BAE}">
      <dsp:nvSpPr>
        <dsp:cNvPr id="0" name=""/>
        <dsp:cNvSpPr/>
      </dsp:nvSpPr>
      <dsp:spPr>
        <a:xfrm>
          <a:off x="543" y="1721539"/>
          <a:ext cx="2818161" cy="1690896"/>
        </a:xfrm>
        <a:prstGeom prst="rect">
          <a:avLst/>
        </a:prstGeom>
        <a:noFill/>
        <a:ln w="635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3 </a:t>
          </a:r>
        </a:p>
        <a:p>
          <a:pPr marL="0" lvl="0" indent="0" algn="ctr" defTabSz="533400">
            <a:lnSpc>
              <a:spcPct val="90000"/>
            </a:lnSpc>
            <a:spcBef>
              <a:spcPct val="0"/>
            </a:spcBef>
            <a:spcAft>
              <a:spcPct val="35000"/>
            </a:spcAft>
            <a:buNone/>
          </a:pPr>
          <a:r>
            <a:rPr lang="es-ES" sz="1050" b="1" kern="1200">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Promoción de la gobernanza multinivel en la Administración pública. </a:t>
          </a:r>
        </a:p>
        <a:p>
          <a:pPr marL="0" lvl="0" indent="0" algn="ctr" defTabSz="533400">
            <a:lnSpc>
              <a:spcPct val="90000"/>
            </a:lnSpc>
            <a:spcBef>
              <a:spcPct val="0"/>
            </a:spcBef>
            <a:spcAft>
              <a:spcPct val="35000"/>
            </a:spcAft>
            <a:buNone/>
          </a:pPr>
          <a:r>
            <a:rPr lang="es-ES" sz="1050" kern="120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Acciones y herramientas que coordinen, impulsen e incentiven la mejora de la accesibilidad universal en los diferentes niveles de gobierno y de gestión pública, desde la Unión Europea y las diferentes áreas de gobierno de la AGE, hasta las Comunidades Autónomas y las Entidades Locales.</a:t>
          </a:r>
        </a:p>
      </dsp:txBody>
      <dsp:txXfrm>
        <a:off x="543" y="1721539"/>
        <a:ext cx="2818161" cy="1690896"/>
      </dsp:txXfrm>
    </dsp:sp>
    <dsp:sp modelId="{07E3FF3E-BDFA-43E1-9230-A8D49C5D5DC7}">
      <dsp:nvSpPr>
        <dsp:cNvPr id="0" name=""/>
        <dsp:cNvSpPr/>
      </dsp:nvSpPr>
      <dsp:spPr>
        <a:xfrm>
          <a:off x="2832795" y="1721539"/>
          <a:ext cx="2818161" cy="1690896"/>
        </a:xfrm>
        <a:prstGeom prst="rect">
          <a:avLst/>
        </a:prstGeom>
        <a:noFill/>
        <a:ln w="635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4 </a:t>
          </a:r>
        </a:p>
        <a:p>
          <a:pPr marL="0" lvl="0" indent="0" algn="ctr" defTabSz="533400">
            <a:lnSpc>
              <a:spcPct val="90000"/>
            </a:lnSpc>
            <a:spcBef>
              <a:spcPct val="0"/>
            </a:spcBef>
            <a:spcAft>
              <a:spcPct val="35000"/>
            </a:spcAft>
            <a:buNone/>
          </a:pPr>
          <a:r>
            <a:rPr lang="es-ES" sz="1050" b="1" kern="1200">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Reforzar el marco normativo en materia de accesibilidad universal e impulsar su cumplimiento. </a:t>
          </a:r>
        </a:p>
        <a:p>
          <a:pPr marL="0" lvl="0" indent="0" algn="ctr" defTabSz="533400">
            <a:lnSpc>
              <a:spcPct val="90000"/>
            </a:lnSpc>
            <a:spcBef>
              <a:spcPct val="0"/>
            </a:spcBef>
            <a:spcAft>
              <a:spcPct val="35000"/>
            </a:spcAft>
            <a:buNone/>
          </a:pPr>
          <a:r>
            <a:rPr lang="es-ES" sz="1050" kern="120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Medidas encaminadas a fortalecer el actual marco normativo para la garantía y promoción de entornos, bienes, productos y servicios accesibles, favoreciendo su cumplimiento y la evaluación sistemática de los avances producidos.</a:t>
          </a:r>
        </a:p>
      </dsp:txBody>
      <dsp:txXfrm>
        <a:off x="2832795" y="1721539"/>
        <a:ext cx="2818161" cy="1690896"/>
      </dsp:txXfrm>
    </dsp:sp>
    <dsp:sp modelId="{6A669003-34A5-45CE-9805-7DEB45CB2920}">
      <dsp:nvSpPr>
        <dsp:cNvPr id="0" name=""/>
        <dsp:cNvSpPr/>
      </dsp:nvSpPr>
      <dsp:spPr>
        <a:xfrm>
          <a:off x="543" y="3426526"/>
          <a:ext cx="2818161" cy="1690896"/>
        </a:xfrm>
        <a:prstGeom prst="rect">
          <a:avLst/>
        </a:prstGeom>
        <a:noFill/>
        <a:ln w="635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5 </a:t>
          </a:r>
        </a:p>
        <a:p>
          <a:pPr marL="0" lvl="0" indent="0" algn="ctr" defTabSz="533400">
            <a:lnSpc>
              <a:spcPct val="90000"/>
            </a:lnSpc>
            <a:spcBef>
              <a:spcPct val="0"/>
            </a:spcBef>
            <a:spcAft>
              <a:spcPct val="35000"/>
            </a:spcAft>
            <a:buNone/>
          </a:pPr>
          <a:r>
            <a:rPr lang="es-ES" sz="1050" b="1" kern="1200">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Fomentar la innovación y la gestión del conocimiento en materia de accesibilidad universal. </a:t>
          </a:r>
        </a:p>
        <a:p>
          <a:pPr marL="0" lvl="0" indent="0" algn="ctr" defTabSz="533400">
            <a:lnSpc>
              <a:spcPct val="90000"/>
            </a:lnSpc>
            <a:spcBef>
              <a:spcPct val="0"/>
            </a:spcBef>
            <a:spcAft>
              <a:spcPct val="35000"/>
            </a:spcAft>
            <a:buNone/>
          </a:pPr>
          <a:r>
            <a:rPr lang="es-ES" sz="1050" kern="120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Ordenación de recursos y herramientas ya existentes en la AGE, y desarrollo de otras nuevas, para garantizar la generación, transferencia y visibilización de información objetiva, relevante y pertinente en materia de accesibilidad universal.</a:t>
          </a:r>
        </a:p>
      </dsp:txBody>
      <dsp:txXfrm>
        <a:off x="543" y="3426526"/>
        <a:ext cx="2818161" cy="1690896"/>
      </dsp:txXfrm>
    </dsp:sp>
    <dsp:sp modelId="{0E35F924-FE46-4B70-8ADE-6E982FF06BCF}">
      <dsp:nvSpPr>
        <dsp:cNvPr id="0" name=""/>
        <dsp:cNvSpPr/>
      </dsp:nvSpPr>
      <dsp:spPr>
        <a:xfrm>
          <a:off x="2832795" y="3426526"/>
          <a:ext cx="2818161" cy="1690896"/>
        </a:xfrm>
        <a:prstGeom prst="rect">
          <a:avLst/>
        </a:prstGeom>
        <a:noFill/>
        <a:ln w="635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rPr>
            <a:t>EJE ESTRATÉGICO 6 </a:t>
          </a:r>
        </a:p>
        <a:p>
          <a:pPr marL="0" lvl="0" indent="0" algn="ctr" defTabSz="533400">
            <a:lnSpc>
              <a:spcPct val="90000"/>
            </a:lnSpc>
            <a:spcBef>
              <a:spcPct val="0"/>
            </a:spcBef>
            <a:spcAft>
              <a:spcPct val="35000"/>
            </a:spcAft>
            <a:buNone/>
          </a:pPr>
          <a:r>
            <a:rPr lang="es-ES" sz="1050" b="1" kern="1200">
              <a:solidFill>
                <a:schemeClr val="accent6">
                  <a:lumMod val="75000"/>
                </a:schemeClr>
              </a:solidFill>
              <a:latin typeface="Arial" panose="020B0604020202020204" pitchFamily="34" charset="0"/>
              <a:ea typeface="Tahoma" panose="020B0604030504040204" pitchFamily="34" charset="0"/>
              <a:cs typeface="Arial" panose="020B0604020202020204" pitchFamily="34" charset="0"/>
            </a:rPr>
            <a:t>Avanzar en la implantación efectiva de la accesibilidad universal en entornos, productos, bienes y servicios. </a:t>
          </a:r>
        </a:p>
        <a:p>
          <a:pPr marL="0" lvl="0" indent="0" algn="ctr" defTabSz="533400">
            <a:lnSpc>
              <a:spcPct val="90000"/>
            </a:lnSpc>
            <a:spcBef>
              <a:spcPct val="0"/>
            </a:spcBef>
            <a:spcAft>
              <a:spcPct val="35000"/>
            </a:spcAft>
            <a:buNone/>
          </a:pPr>
          <a:r>
            <a:rPr lang="es-ES" sz="1050" kern="120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rPr>
            <a:t>Tanto de aquellos puestos a disposición por las administraciones públicas como por el sector privado, apostando por la transferencia de conocimiento que conduzca a la mejora de la accesibilidad en entornos productivos, comerciales, laborales, etc.</a:t>
          </a:r>
        </a:p>
      </dsp:txBody>
      <dsp:txXfrm>
        <a:off x="2832795" y="3426526"/>
        <a:ext cx="2818161" cy="16908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18A486-7DCC-48EE-801E-F830B1D35FCF}">
      <dsp:nvSpPr>
        <dsp:cNvPr id="0" name=""/>
        <dsp:cNvSpPr/>
      </dsp:nvSpPr>
      <dsp:spPr>
        <a:xfrm>
          <a:off x="1022" y="698485"/>
          <a:ext cx="535353" cy="535353"/>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09D74C-DA47-48CF-B521-73A38D6C1A2F}">
      <dsp:nvSpPr>
        <dsp:cNvPr id="0" name=""/>
        <dsp:cNvSpPr/>
      </dsp:nvSpPr>
      <dsp:spPr>
        <a:xfrm rot="17700000">
          <a:off x="189656" y="262062"/>
          <a:ext cx="665504" cy="320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marL="0" lvl="0" indent="0" algn="l" defTabSz="311150">
            <a:lnSpc>
              <a:spcPct val="90000"/>
            </a:lnSpc>
            <a:spcBef>
              <a:spcPct val="0"/>
            </a:spcBef>
            <a:spcAft>
              <a:spcPct val="35000"/>
            </a:spcAft>
            <a:buNone/>
          </a:pPr>
          <a:r>
            <a:rPr lang="es-ES" sz="700" kern="1200"/>
            <a:t>Inicio 2023</a:t>
          </a:r>
        </a:p>
      </dsp:txBody>
      <dsp:txXfrm>
        <a:off x="189656" y="262062"/>
        <a:ext cx="665504" cy="320721"/>
      </dsp:txXfrm>
    </dsp:sp>
    <dsp:sp modelId="{C9BD0421-84CA-4444-A1C5-EEF218F7EAFD}">
      <dsp:nvSpPr>
        <dsp:cNvPr id="0" name=""/>
        <dsp:cNvSpPr/>
      </dsp:nvSpPr>
      <dsp:spPr>
        <a:xfrm>
          <a:off x="576700" y="827220"/>
          <a:ext cx="277882" cy="277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12894B-9412-4ACD-A7D3-C5D8E6A40C24}">
      <dsp:nvSpPr>
        <dsp:cNvPr id="0" name=""/>
        <dsp:cNvSpPr/>
      </dsp:nvSpPr>
      <dsp:spPr>
        <a:xfrm rot="17700000">
          <a:off x="247586" y="1213989"/>
          <a:ext cx="575692" cy="277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marL="0" lvl="0" indent="0" algn="r" defTabSz="311150">
            <a:lnSpc>
              <a:spcPct val="90000"/>
            </a:lnSpc>
            <a:spcBef>
              <a:spcPct val="0"/>
            </a:spcBef>
            <a:spcAft>
              <a:spcPct val="35000"/>
            </a:spcAft>
            <a:buNone/>
          </a:pPr>
          <a:r>
            <a:rPr lang="es-ES" sz="700" kern="1200"/>
            <a:t>2023</a:t>
          </a:r>
        </a:p>
      </dsp:txBody>
      <dsp:txXfrm>
        <a:off x="247586" y="1213989"/>
        <a:ext cx="575692" cy="277577"/>
      </dsp:txXfrm>
    </dsp:sp>
    <dsp:sp modelId="{4DBBC964-688A-460C-876A-CE92B6DEFD15}">
      <dsp:nvSpPr>
        <dsp:cNvPr id="0" name=""/>
        <dsp:cNvSpPr/>
      </dsp:nvSpPr>
      <dsp:spPr>
        <a:xfrm rot="17700000">
          <a:off x="608004" y="440757"/>
          <a:ext cx="575692" cy="277577"/>
        </a:xfrm>
        <a:prstGeom prst="rect">
          <a:avLst/>
        </a:prstGeom>
        <a:noFill/>
        <a:ln>
          <a:noFill/>
        </a:ln>
        <a:effectLst/>
      </dsp:spPr>
      <dsp:style>
        <a:lnRef idx="0">
          <a:scrgbClr r="0" g="0" b="0"/>
        </a:lnRef>
        <a:fillRef idx="0">
          <a:scrgbClr r="0" g="0" b="0"/>
        </a:fillRef>
        <a:effectRef idx="0">
          <a:scrgbClr r="0" g="0" b="0"/>
        </a:effectRef>
        <a:fontRef idx="minor"/>
      </dsp:style>
    </dsp:sp>
    <dsp:sp modelId="{BB94C90E-0662-4EE7-BB8E-F2D786083D45}">
      <dsp:nvSpPr>
        <dsp:cNvPr id="0" name=""/>
        <dsp:cNvSpPr/>
      </dsp:nvSpPr>
      <dsp:spPr>
        <a:xfrm>
          <a:off x="894865" y="827220"/>
          <a:ext cx="277882" cy="277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805386-89F1-4625-9436-FDDBED5BA303}">
      <dsp:nvSpPr>
        <dsp:cNvPr id="0" name=""/>
        <dsp:cNvSpPr/>
      </dsp:nvSpPr>
      <dsp:spPr>
        <a:xfrm rot="17700000">
          <a:off x="565751" y="1213989"/>
          <a:ext cx="575692" cy="277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marL="0" lvl="0" indent="0" algn="r" defTabSz="311150">
            <a:lnSpc>
              <a:spcPct val="90000"/>
            </a:lnSpc>
            <a:spcBef>
              <a:spcPct val="0"/>
            </a:spcBef>
            <a:spcAft>
              <a:spcPct val="35000"/>
            </a:spcAft>
            <a:buNone/>
          </a:pPr>
          <a:r>
            <a:rPr lang="es-ES" sz="700" kern="1200"/>
            <a:t>2024</a:t>
          </a:r>
        </a:p>
      </dsp:txBody>
      <dsp:txXfrm>
        <a:off x="565751" y="1213989"/>
        <a:ext cx="575692" cy="277577"/>
      </dsp:txXfrm>
    </dsp:sp>
    <dsp:sp modelId="{5CA3918C-02C8-41CE-9926-27AF16895152}">
      <dsp:nvSpPr>
        <dsp:cNvPr id="0" name=""/>
        <dsp:cNvSpPr/>
      </dsp:nvSpPr>
      <dsp:spPr>
        <a:xfrm rot="17700000">
          <a:off x="926169" y="440757"/>
          <a:ext cx="575692" cy="277577"/>
        </a:xfrm>
        <a:prstGeom prst="rect">
          <a:avLst/>
        </a:prstGeom>
        <a:noFill/>
        <a:ln>
          <a:noFill/>
        </a:ln>
        <a:effectLst/>
      </dsp:spPr>
      <dsp:style>
        <a:lnRef idx="0">
          <a:scrgbClr r="0" g="0" b="0"/>
        </a:lnRef>
        <a:fillRef idx="0">
          <a:scrgbClr r="0" g="0" b="0"/>
        </a:fillRef>
        <a:effectRef idx="0">
          <a:scrgbClr r="0" g="0" b="0"/>
        </a:effectRef>
        <a:fontRef idx="minor"/>
      </dsp:style>
    </dsp:sp>
    <dsp:sp modelId="{8FEDE1CE-223C-4B1A-B4C9-CF7B9FADC66E}">
      <dsp:nvSpPr>
        <dsp:cNvPr id="0" name=""/>
        <dsp:cNvSpPr/>
      </dsp:nvSpPr>
      <dsp:spPr>
        <a:xfrm>
          <a:off x="1213029" y="827220"/>
          <a:ext cx="277882" cy="277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B3767D-AD09-4280-B517-F6C9114FE24C}">
      <dsp:nvSpPr>
        <dsp:cNvPr id="0" name=""/>
        <dsp:cNvSpPr/>
      </dsp:nvSpPr>
      <dsp:spPr>
        <a:xfrm rot="17700000">
          <a:off x="883916" y="1213989"/>
          <a:ext cx="575692" cy="277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marL="0" lvl="0" indent="0" algn="r" defTabSz="311150">
            <a:lnSpc>
              <a:spcPct val="90000"/>
            </a:lnSpc>
            <a:spcBef>
              <a:spcPct val="0"/>
            </a:spcBef>
            <a:spcAft>
              <a:spcPct val="35000"/>
            </a:spcAft>
            <a:buNone/>
          </a:pPr>
          <a:r>
            <a:rPr lang="es-ES" sz="700" kern="1200"/>
            <a:t>2025</a:t>
          </a:r>
        </a:p>
      </dsp:txBody>
      <dsp:txXfrm>
        <a:off x="883916" y="1213989"/>
        <a:ext cx="575692" cy="277577"/>
      </dsp:txXfrm>
    </dsp:sp>
    <dsp:sp modelId="{C06E1B75-DE47-4382-B617-00B719B7CBFA}">
      <dsp:nvSpPr>
        <dsp:cNvPr id="0" name=""/>
        <dsp:cNvSpPr/>
      </dsp:nvSpPr>
      <dsp:spPr>
        <a:xfrm rot="17700000">
          <a:off x="1244333" y="440757"/>
          <a:ext cx="575692" cy="277577"/>
        </a:xfrm>
        <a:prstGeom prst="rect">
          <a:avLst/>
        </a:prstGeom>
        <a:noFill/>
        <a:ln>
          <a:noFill/>
        </a:ln>
        <a:effectLst/>
      </dsp:spPr>
      <dsp:style>
        <a:lnRef idx="0">
          <a:scrgbClr r="0" g="0" b="0"/>
        </a:lnRef>
        <a:fillRef idx="0">
          <a:scrgbClr r="0" g="0" b="0"/>
        </a:fillRef>
        <a:effectRef idx="0">
          <a:scrgbClr r="0" g="0" b="0"/>
        </a:effectRef>
        <a:fontRef idx="minor"/>
      </dsp:style>
    </dsp:sp>
    <dsp:sp modelId="{4CE62BCF-6700-40BC-B14A-DBC4889EF426}">
      <dsp:nvSpPr>
        <dsp:cNvPr id="0" name=""/>
        <dsp:cNvSpPr/>
      </dsp:nvSpPr>
      <dsp:spPr>
        <a:xfrm>
          <a:off x="1531237" y="698485"/>
          <a:ext cx="535353" cy="535353"/>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D05B8C-D3AA-4E2F-B5F8-E881EE5913C6}">
      <dsp:nvSpPr>
        <dsp:cNvPr id="0" name=""/>
        <dsp:cNvSpPr/>
      </dsp:nvSpPr>
      <dsp:spPr>
        <a:xfrm rot="17700000">
          <a:off x="1719871" y="262062"/>
          <a:ext cx="665504" cy="320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marL="0" lvl="0" indent="0" algn="l" defTabSz="311150">
            <a:lnSpc>
              <a:spcPct val="90000"/>
            </a:lnSpc>
            <a:spcBef>
              <a:spcPct val="0"/>
            </a:spcBef>
            <a:spcAft>
              <a:spcPct val="35000"/>
            </a:spcAft>
            <a:buNone/>
          </a:pPr>
          <a:r>
            <a:rPr lang="es-ES" sz="700" kern="1200"/>
            <a:t>1º Informe de progreso del Plan 2025</a:t>
          </a:r>
        </a:p>
      </dsp:txBody>
      <dsp:txXfrm>
        <a:off x="1719871" y="262062"/>
        <a:ext cx="665504" cy="320721"/>
      </dsp:txXfrm>
    </dsp:sp>
    <dsp:sp modelId="{77AC8267-01B5-4A5A-BBFA-9B00C4C01F80}">
      <dsp:nvSpPr>
        <dsp:cNvPr id="0" name=""/>
        <dsp:cNvSpPr/>
      </dsp:nvSpPr>
      <dsp:spPr>
        <a:xfrm>
          <a:off x="2106915" y="827220"/>
          <a:ext cx="277882" cy="277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A8EC06-CCD4-4B71-9624-6ACA6EE9E79F}">
      <dsp:nvSpPr>
        <dsp:cNvPr id="0" name=""/>
        <dsp:cNvSpPr/>
      </dsp:nvSpPr>
      <dsp:spPr>
        <a:xfrm rot="17700000">
          <a:off x="1777802" y="1213989"/>
          <a:ext cx="575692" cy="277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marL="0" lvl="0" indent="0" algn="r" defTabSz="311150">
            <a:lnSpc>
              <a:spcPct val="90000"/>
            </a:lnSpc>
            <a:spcBef>
              <a:spcPct val="0"/>
            </a:spcBef>
            <a:spcAft>
              <a:spcPct val="35000"/>
            </a:spcAft>
            <a:buNone/>
          </a:pPr>
          <a:r>
            <a:rPr lang="es-ES" sz="700" kern="1200"/>
            <a:t>2026</a:t>
          </a:r>
        </a:p>
      </dsp:txBody>
      <dsp:txXfrm>
        <a:off x="1777802" y="1213989"/>
        <a:ext cx="575692" cy="277577"/>
      </dsp:txXfrm>
    </dsp:sp>
    <dsp:sp modelId="{76DCAEC6-025F-4560-995A-E1BCF9F6D4AA}">
      <dsp:nvSpPr>
        <dsp:cNvPr id="0" name=""/>
        <dsp:cNvSpPr/>
      </dsp:nvSpPr>
      <dsp:spPr>
        <a:xfrm rot="17700000">
          <a:off x="2138219" y="440757"/>
          <a:ext cx="575692" cy="277577"/>
        </a:xfrm>
        <a:prstGeom prst="rect">
          <a:avLst/>
        </a:prstGeom>
        <a:noFill/>
        <a:ln>
          <a:noFill/>
        </a:ln>
        <a:effectLst/>
      </dsp:spPr>
      <dsp:style>
        <a:lnRef idx="0">
          <a:scrgbClr r="0" g="0" b="0"/>
        </a:lnRef>
        <a:fillRef idx="0">
          <a:scrgbClr r="0" g="0" b="0"/>
        </a:fillRef>
        <a:effectRef idx="0">
          <a:scrgbClr r="0" g="0" b="0"/>
        </a:effectRef>
        <a:fontRef idx="minor"/>
      </dsp:style>
    </dsp:sp>
    <dsp:sp modelId="{1834569A-618A-4C3C-8928-3B860531EB39}">
      <dsp:nvSpPr>
        <dsp:cNvPr id="0" name=""/>
        <dsp:cNvSpPr/>
      </dsp:nvSpPr>
      <dsp:spPr>
        <a:xfrm>
          <a:off x="2425080" y="827220"/>
          <a:ext cx="277882" cy="277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593E0E-0D4E-44F7-9402-8164FCE09CF3}">
      <dsp:nvSpPr>
        <dsp:cNvPr id="0" name=""/>
        <dsp:cNvSpPr/>
      </dsp:nvSpPr>
      <dsp:spPr>
        <a:xfrm rot="17700000">
          <a:off x="2095966" y="1213989"/>
          <a:ext cx="575692" cy="277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marL="0" lvl="0" indent="0" algn="r" defTabSz="311150">
            <a:lnSpc>
              <a:spcPct val="90000"/>
            </a:lnSpc>
            <a:spcBef>
              <a:spcPct val="0"/>
            </a:spcBef>
            <a:spcAft>
              <a:spcPct val="35000"/>
            </a:spcAft>
            <a:buNone/>
          </a:pPr>
          <a:r>
            <a:rPr lang="es-ES" sz="700" kern="1200"/>
            <a:t>2027</a:t>
          </a:r>
        </a:p>
      </dsp:txBody>
      <dsp:txXfrm>
        <a:off x="2095966" y="1213989"/>
        <a:ext cx="575692" cy="277577"/>
      </dsp:txXfrm>
    </dsp:sp>
    <dsp:sp modelId="{0DC59C06-0529-4F50-BD51-7FDC22C9A34E}">
      <dsp:nvSpPr>
        <dsp:cNvPr id="0" name=""/>
        <dsp:cNvSpPr/>
      </dsp:nvSpPr>
      <dsp:spPr>
        <a:xfrm rot="17700000">
          <a:off x="2456384" y="440757"/>
          <a:ext cx="575692" cy="277577"/>
        </a:xfrm>
        <a:prstGeom prst="rect">
          <a:avLst/>
        </a:prstGeom>
        <a:noFill/>
        <a:ln>
          <a:noFill/>
        </a:ln>
        <a:effectLst/>
      </dsp:spPr>
      <dsp:style>
        <a:lnRef idx="0">
          <a:scrgbClr r="0" g="0" b="0"/>
        </a:lnRef>
        <a:fillRef idx="0">
          <a:scrgbClr r="0" g="0" b="0"/>
        </a:fillRef>
        <a:effectRef idx="0">
          <a:scrgbClr r="0" g="0" b="0"/>
        </a:effectRef>
        <a:fontRef idx="minor"/>
      </dsp:style>
    </dsp:sp>
    <dsp:sp modelId="{565DC46F-8686-407C-822D-87E1C15E69D6}">
      <dsp:nvSpPr>
        <dsp:cNvPr id="0" name=""/>
        <dsp:cNvSpPr/>
      </dsp:nvSpPr>
      <dsp:spPr>
        <a:xfrm>
          <a:off x="2743245" y="827220"/>
          <a:ext cx="277882" cy="277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FF7ED7-E0A4-4915-882E-23DC32DAAB33}">
      <dsp:nvSpPr>
        <dsp:cNvPr id="0" name=""/>
        <dsp:cNvSpPr/>
      </dsp:nvSpPr>
      <dsp:spPr>
        <a:xfrm rot="17700000">
          <a:off x="2414131" y="1213989"/>
          <a:ext cx="575692" cy="277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marL="0" lvl="0" indent="0" algn="r" defTabSz="311150">
            <a:lnSpc>
              <a:spcPct val="90000"/>
            </a:lnSpc>
            <a:spcBef>
              <a:spcPct val="0"/>
            </a:spcBef>
            <a:spcAft>
              <a:spcPct val="35000"/>
            </a:spcAft>
            <a:buNone/>
          </a:pPr>
          <a:r>
            <a:rPr lang="es-ES" sz="700" kern="1200"/>
            <a:t>2028</a:t>
          </a:r>
        </a:p>
      </dsp:txBody>
      <dsp:txXfrm>
        <a:off x="2414131" y="1213989"/>
        <a:ext cx="575692" cy="277577"/>
      </dsp:txXfrm>
    </dsp:sp>
    <dsp:sp modelId="{2153C577-4E86-4DCF-A93D-BD13C0D24539}">
      <dsp:nvSpPr>
        <dsp:cNvPr id="0" name=""/>
        <dsp:cNvSpPr/>
      </dsp:nvSpPr>
      <dsp:spPr>
        <a:xfrm rot="17700000">
          <a:off x="2774548" y="440757"/>
          <a:ext cx="575692" cy="277577"/>
        </a:xfrm>
        <a:prstGeom prst="rect">
          <a:avLst/>
        </a:prstGeom>
        <a:noFill/>
        <a:ln>
          <a:noFill/>
        </a:ln>
        <a:effectLst/>
      </dsp:spPr>
      <dsp:style>
        <a:lnRef idx="0">
          <a:scrgbClr r="0" g="0" b="0"/>
        </a:lnRef>
        <a:fillRef idx="0">
          <a:scrgbClr r="0" g="0" b="0"/>
        </a:fillRef>
        <a:effectRef idx="0">
          <a:scrgbClr r="0" g="0" b="0"/>
        </a:effectRef>
        <a:fontRef idx="minor"/>
      </dsp:style>
    </dsp:sp>
    <dsp:sp modelId="{AEDD8831-99D1-4958-A64A-5F2A7B289CAE}">
      <dsp:nvSpPr>
        <dsp:cNvPr id="0" name=""/>
        <dsp:cNvSpPr/>
      </dsp:nvSpPr>
      <dsp:spPr>
        <a:xfrm>
          <a:off x="3061452" y="698485"/>
          <a:ext cx="535353" cy="535353"/>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AB475-7CD0-46DE-828D-DC9F8875FBD3}">
      <dsp:nvSpPr>
        <dsp:cNvPr id="0" name=""/>
        <dsp:cNvSpPr/>
      </dsp:nvSpPr>
      <dsp:spPr>
        <a:xfrm rot="17700000">
          <a:off x="3250087" y="262062"/>
          <a:ext cx="665504" cy="320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marL="0" lvl="0" indent="0" algn="l" defTabSz="311150">
            <a:lnSpc>
              <a:spcPct val="90000"/>
            </a:lnSpc>
            <a:spcBef>
              <a:spcPct val="0"/>
            </a:spcBef>
            <a:spcAft>
              <a:spcPct val="35000"/>
            </a:spcAft>
            <a:buNone/>
          </a:pPr>
          <a:r>
            <a:rPr lang="es-ES" sz="700" kern="1200"/>
            <a:t>2º Informe de progreso del Plan 2028</a:t>
          </a:r>
        </a:p>
      </dsp:txBody>
      <dsp:txXfrm>
        <a:off x="3250087" y="262062"/>
        <a:ext cx="665504" cy="320721"/>
      </dsp:txXfrm>
    </dsp:sp>
    <dsp:sp modelId="{2FEB4177-6AF7-49A9-8B8C-0C8076D2AF29}">
      <dsp:nvSpPr>
        <dsp:cNvPr id="0" name=""/>
        <dsp:cNvSpPr/>
      </dsp:nvSpPr>
      <dsp:spPr>
        <a:xfrm>
          <a:off x="3637131" y="827220"/>
          <a:ext cx="277882" cy="277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1BC701-76FF-496D-8642-8DC1DE0B35FA}">
      <dsp:nvSpPr>
        <dsp:cNvPr id="0" name=""/>
        <dsp:cNvSpPr/>
      </dsp:nvSpPr>
      <dsp:spPr>
        <a:xfrm rot="17700000">
          <a:off x="3308017" y="1213989"/>
          <a:ext cx="575692" cy="277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marL="0" lvl="0" indent="0" algn="r" defTabSz="311150">
            <a:lnSpc>
              <a:spcPct val="90000"/>
            </a:lnSpc>
            <a:spcBef>
              <a:spcPct val="0"/>
            </a:spcBef>
            <a:spcAft>
              <a:spcPct val="35000"/>
            </a:spcAft>
            <a:buNone/>
          </a:pPr>
          <a:r>
            <a:rPr lang="es-ES" sz="700" kern="1200"/>
            <a:t>2029</a:t>
          </a:r>
        </a:p>
      </dsp:txBody>
      <dsp:txXfrm>
        <a:off x="3308017" y="1213989"/>
        <a:ext cx="575692" cy="277577"/>
      </dsp:txXfrm>
    </dsp:sp>
    <dsp:sp modelId="{B6A19E76-726E-419E-BE7B-DA57A3261B89}">
      <dsp:nvSpPr>
        <dsp:cNvPr id="0" name=""/>
        <dsp:cNvSpPr/>
      </dsp:nvSpPr>
      <dsp:spPr>
        <a:xfrm rot="17700000">
          <a:off x="3668435" y="440757"/>
          <a:ext cx="575692" cy="277577"/>
        </a:xfrm>
        <a:prstGeom prst="rect">
          <a:avLst/>
        </a:prstGeom>
        <a:noFill/>
        <a:ln>
          <a:noFill/>
        </a:ln>
        <a:effectLst/>
      </dsp:spPr>
      <dsp:style>
        <a:lnRef idx="0">
          <a:scrgbClr r="0" g="0" b="0"/>
        </a:lnRef>
        <a:fillRef idx="0">
          <a:scrgbClr r="0" g="0" b="0"/>
        </a:fillRef>
        <a:effectRef idx="0">
          <a:scrgbClr r="0" g="0" b="0"/>
        </a:effectRef>
        <a:fontRef idx="minor"/>
      </dsp:style>
    </dsp:sp>
    <dsp:sp modelId="{659666F9-61A3-414B-A918-89F821805180}">
      <dsp:nvSpPr>
        <dsp:cNvPr id="0" name=""/>
        <dsp:cNvSpPr/>
      </dsp:nvSpPr>
      <dsp:spPr>
        <a:xfrm>
          <a:off x="3955295" y="827220"/>
          <a:ext cx="277882" cy="277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C0923-E5D6-4756-8115-382CA58A1929}">
      <dsp:nvSpPr>
        <dsp:cNvPr id="0" name=""/>
        <dsp:cNvSpPr/>
      </dsp:nvSpPr>
      <dsp:spPr>
        <a:xfrm rot="17700000">
          <a:off x="3626181" y="1213989"/>
          <a:ext cx="575692" cy="277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marL="0" lvl="0" indent="0" algn="r" defTabSz="311150">
            <a:lnSpc>
              <a:spcPct val="90000"/>
            </a:lnSpc>
            <a:spcBef>
              <a:spcPct val="0"/>
            </a:spcBef>
            <a:spcAft>
              <a:spcPct val="35000"/>
            </a:spcAft>
            <a:buNone/>
          </a:pPr>
          <a:r>
            <a:rPr lang="es-ES" sz="700" kern="1200"/>
            <a:t>2030</a:t>
          </a:r>
        </a:p>
      </dsp:txBody>
      <dsp:txXfrm>
        <a:off x="3626181" y="1213989"/>
        <a:ext cx="575692" cy="277577"/>
      </dsp:txXfrm>
    </dsp:sp>
    <dsp:sp modelId="{158009A4-1827-4AF6-9498-648618F348CB}">
      <dsp:nvSpPr>
        <dsp:cNvPr id="0" name=""/>
        <dsp:cNvSpPr/>
      </dsp:nvSpPr>
      <dsp:spPr>
        <a:xfrm rot="17700000">
          <a:off x="3986599" y="440757"/>
          <a:ext cx="575692" cy="277577"/>
        </a:xfrm>
        <a:prstGeom prst="rect">
          <a:avLst/>
        </a:prstGeom>
        <a:noFill/>
        <a:ln>
          <a:noFill/>
        </a:ln>
        <a:effectLst/>
      </dsp:spPr>
      <dsp:style>
        <a:lnRef idx="0">
          <a:scrgbClr r="0" g="0" b="0"/>
        </a:lnRef>
        <a:fillRef idx="0">
          <a:scrgbClr r="0" g="0" b="0"/>
        </a:fillRef>
        <a:effectRef idx="0">
          <a:scrgbClr r="0" g="0" b="0"/>
        </a:effectRef>
        <a:fontRef idx="minor"/>
      </dsp:style>
    </dsp:sp>
    <dsp:sp modelId="{E771A196-59B4-4DDC-A986-0227827E8484}">
      <dsp:nvSpPr>
        <dsp:cNvPr id="0" name=""/>
        <dsp:cNvSpPr/>
      </dsp:nvSpPr>
      <dsp:spPr>
        <a:xfrm>
          <a:off x="4273460" y="827220"/>
          <a:ext cx="277882" cy="277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55C9F0-E405-45E0-96D6-5114E4F8ED00}">
      <dsp:nvSpPr>
        <dsp:cNvPr id="0" name=""/>
        <dsp:cNvSpPr/>
      </dsp:nvSpPr>
      <dsp:spPr>
        <a:xfrm rot="17700000">
          <a:off x="3944346" y="1213989"/>
          <a:ext cx="575692" cy="277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marL="0" lvl="0" indent="0" algn="r" defTabSz="311150">
            <a:lnSpc>
              <a:spcPct val="90000"/>
            </a:lnSpc>
            <a:spcBef>
              <a:spcPct val="0"/>
            </a:spcBef>
            <a:spcAft>
              <a:spcPct val="35000"/>
            </a:spcAft>
            <a:buNone/>
          </a:pPr>
          <a:r>
            <a:rPr lang="es-ES" sz="700" kern="1200"/>
            <a:t>2031</a:t>
          </a:r>
        </a:p>
      </dsp:txBody>
      <dsp:txXfrm>
        <a:off x="3944346" y="1213989"/>
        <a:ext cx="575692" cy="277577"/>
      </dsp:txXfrm>
    </dsp:sp>
    <dsp:sp modelId="{80B5E1D9-D31F-4753-A394-6A63BB8758CB}">
      <dsp:nvSpPr>
        <dsp:cNvPr id="0" name=""/>
        <dsp:cNvSpPr/>
      </dsp:nvSpPr>
      <dsp:spPr>
        <a:xfrm rot="17700000">
          <a:off x="4304764" y="440757"/>
          <a:ext cx="575692" cy="277577"/>
        </a:xfrm>
        <a:prstGeom prst="rect">
          <a:avLst/>
        </a:prstGeom>
        <a:noFill/>
        <a:ln>
          <a:noFill/>
        </a:ln>
        <a:effectLst/>
      </dsp:spPr>
      <dsp:style>
        <a:lnRef idx="0">
          <a:scrgbClr r="0" g="0" b="0"/>
        </a:lnRef>
        <a:fillRef idx="0">
          <a:scrgbClr r="0" g="0" b="0"/>
        </a:fillRef>
        <a:effectRef idx="0">
          <a:scrgbClr r="0" g="0" b="0"/>
        </a:effectRef>
        <a:fontRef idx="minor"/>
      </dsp:style>
    </dsp:sp>
    <dsp:sp modelId="{83744496-8447-4805-893B-C9702E2B4C3E}">
      <dsp:nvSpPr>
        <dsp:cNvPr id="0" name=""/>
        <dsp:cNvSpPr/>
      </dsp:nvSpPr>
      <dsp:spPr>
        <a:xfrm>
          <a:off x="4591667" y="698485"/>
          <a:ext cx="535353" cy="535353"/>
        </a:xfrm>
        <a:prstGeom prst="donut">
          <a:avLst>
            <a:gd name="adj" fmla="val 2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7C8126-FD4C-4BD5-940D-3DF16667C9C3}">
      <dsp:nvSpPr>
        <dsp:cNvPr id="0" name=""/>
        <dsp:cNvSpPr/>
      </dsp:nvSpPr>
      <dsp:spPr>
        <a:xfrm rot="17700000">
          <a:off x="4780302" y="262062"/>
          <a:ext cx="665504" cy="320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marL="0" lvl="0" indent="0" algn="l" defTabSz="311150">
            <a:lnSpc>
              <a:spcPct val="90000"/>
            </a:lnSpc>
            <a:spcBef>
              <a:spcPct val="0"/>
            </a:spcBef>
            <a:spcAft>
              <a:spcPct val="35000"/>
            </a:spcAft>
            <a:buNone/>
          </a:pPr>
          <a:r>
            <a:rPr lang="es-ES" sz="700" kern="1200"/>
            <a:t>Informe de evaluación del plan 2032</a:t>
          </a:r>
        </a:p>
      </dsp:txBody>
      <dsp:txXfrm>
        <a:off x="4780302" y="262062"/>
        <a:ext cx="665504" cy="3207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9DA5A9-E2AD-4C6A-8360-4A138D68E5E9}">
      <dsp:nvSpPr>
        <dsp:cNvPr id="0" name=""/>
        <dsp:cNvSpPr/>
      </dsp:nvSpPr>
      <dsp:spPr>
        <a:xfrm>
          <a:off x="967" y="802"/>
          <a:ext cx="5398104" cy="57086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s-ES" sz="2000" kern="1200"/>
            <a:t>Eje estratégico</a:t>
          </a:r>
        </a:p>
      </dsp:txBody>
      <dsp:txXfrm>
        <a:off x="17687" y="17522"/>
        <a:ext cx="5364664" cy="537427"/>
      </dsp:txXfrm>
    </dsp:sp>
    <dsp:sp modelId="{A274B827-DFAB-446D-A535-48A9C464872E}">
      <dsp:nvSpPr>
        <dsp:cNvPr id="0" name=""/>
        <dsp:cNvSpPr/>
      </dsp:nvSpPr>
      <dsp:spPr>
        <a:xfrm>
          <a:off x="967" y="640921"/>
          <a:ext cx="5398104" cy="57086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s-ES" sz="2000" kern="1200"/>
            <a:t>Objetivos específicos</a:t>
          </a:r>
        </a:p>
      </dsp:txBody>
      <dsp:txXfrm>
        <a:off x="17687" y="657641"/>
        <a:ext cx="5364664" cy="537427"/>
      </dsp:txXfrm>
    </dsp:sp>
    <dsp:sp modelId="{CA3F18AC-0A12-440A-BCF7-84ED5D778103}">
      <dsp:nvSpPr>
        <dsp:cNvPr id="0" name=""/>
        <dsp:cNvSpPr/>
      </dsp:nvSpPr>
      <dsp:spPr>
        <a:xfrm>
          <a:off x="967" y="1281040"/>
          <a:ext cx="5398104" cy="57086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s-ES" sz="2000" kern="1200"/>
            <a:t>Medidas</a:t>
          </a:r>
        </a:p>
      </dsp:txBody>
      <dsp:txXfrm>
        <a:off x="17687" y="1297760"/>
        <a:ext cx="5364664" cy="537427"/>
      </dsp:txXfrm>
    </dsp:sp>
    <dsp:sp modelId="{404FC3EC-021A-4BDD-8FD3-C90CF16B35CE}">
      <dsp:nvSpPr>
        <dsp:cNvPr id="0" name=""/>
        <dsp:cNvSpPr/>
      </dsp:nvSpPr>
      <dsp:spPr>
        <a:xfrm>
          <a:off x="967" y="1921159"/>
          <a:ext cx="1774524" cy="5708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Responsable</a:t>
          </a:r>
        </a:p>
      </dsp:txBody>
      <dsp:txXfrm>
        <a:off x="17687" y="1937879"/>
        <a:ext cx="1741084" cy="537427"/>
      </dsp:txXfrm>
    </dsp:sp>
    <dsp:sp modelId="{60FFF972-6126-448C-833C-223523087DF1}">
      <dsp:nvSpPr>
        <dsp:cNvPr id="0" name=""/>
        <dsp:cNvSpPr/>
      </dsp:nvSpPr>
      <dsp:spPr>
        <a:xfrm>
          <a:off x="1812757" y="1921159"/>
          <a:ext cx="1774524" cy="5708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 sz="1300" kern="1200"/>
            <a:t>Indicadores y documentación acreditativa</a:t>
          </a:r>
        </a:p>
      </dsp:txBody>
      <dsp:txXfrm>
        <a:off x="1829477" y="1937879"/>
        <a:ext cx="1741084" cy="537427"/>
      </dsp:txXfrm>
    </dsp:sp>
    <dsp:sp modelId="{7AE4A00C-A0F8-4E5D-872F-99C4B18AC563}">
      <dsp:nvSpPr>
        <dsp:cNvPr id="0" name=""/>
        <dsp:cNvSpPr/>
      </dsp:nvSpPr>
      <dsp:spPr>
        <a:xfrm>
          <a:off x="3624547" y="1921159"/>
          <a:ext cx="1774524" cy="5708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Horizonte (temporalización)</a:t>
          </a:r>
        </a:p>
      </dsp:txBody>
      <dsp:txXfrm>
        <a:off x="3641267" y="1937879"/>
        <a:ext cx="1741084" cy="5374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5FC8E-F948-4A63-BC43-AD9C93CC9866}">
      <dsp:nvSpPr>
        <dsp:cNvPr id="0" name=""/>
        <dsp:cNvSpPr/>
      </dsp:nvSpPr>
      <dsp:spPr>
        <a:xfrm>
          <a:off x="3609841" y="1106805"/>
          <a:ext cx="266559" cy="91440"/>
        </a:xfrm>
        <a:custGeom>
          <a:avLst/>
          <a:gdLst/>
          <a:ahLst/>
          <a:cxnLst/>
          <a:rect l="0" t="0" r="0" b="0"/>
          <a:pathLst>
            <a:path>
              <a:moveTo>
                <a:pt x="0" y="45720"/>
              </a:moveTo>
              <a:lnTo>
                <a:pt x="266559" y="457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latin typeface="Arial" panose="020B0604020202020204" pitchFamily="34" charset="0"/>
            <a:cs typeface="Arial" panose="020B0604020202020204" pitchFamily="34" charset="0"/>
          </a:endParaRPr>
        </a:p>
      </dsp:txBody>
      <dsp:txXfrm>
        <a:off x="3736457" y="1145861"/>
        <a:ext cx="13327" cy="13327"/>
      </dsp:txXfrm>
    </dsp:sp>
    <dsp:sp modelId="{C24B1AC3-0303-493C-87A5-D0FF26A1004A}">
      <dsp:nvSpPr>
        <dsp:cNvPr id="0" name=""/>
        <dsp:cNvSpPr/>
      </dsp:nvSpPr>
      <dsp:spPr>
        <a:xfrm>
          <a:off x="2010485" y="1106805"/>
          <a:ext cx="266559" cy="91440"/>
        </a:xfrm>
        <a:custGeom>
          <a:avLst/>
          <a:gdLst/>
          <a:ahLst/>
          <a:cxnLst/>
          <a:rect l="0" t="0" r="0" b="0"/>
          <a:pathLst>
            <a:path>
              <a:moveTo>
                <a:pt x="0" y="45720"/>
              </a:moveTo>
              <a:lnTo>
                <a:pt x="26655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latin typeface="Arial" panose="020B0604020202020204" pitchFamily="34" charset="0"/>
            <a:cs typeface="Arial" panose="020B0604020202020204" pitchFamily="34" charset="0"/>
          </a:endParaRPr>
        </a:p>
      </dsp:txBody>
      <dsp:txXfrm>
        <a:off x="2137100" y="1145861"/>
        <a:ext cx="13327" cy="13327"/>
      </dsp:txXfrm>
    </dsp:sp>
    <dsp:sp modelId="{5A17D5E4-EA8A-4BE8-B636-8CC75E858FF9}">
      <dsp:nvSpPr>
        <dsp:cNvPr id="0" name=""/>
        <dsp:cNvSpPr/>
      </dsp:nvSpPr>
      <dsp:spPr>
        <a:xfrm>
          <a:off x="411128" y="1106805"/>
          <a:ext cx="266559" cy="91440"/>
        </a:xfrm>
        <a:custGeom>
          <a:avLst/>
          <a:gdLst/>
          <a:ahLst/>
          <a:cxnLst/>
          <a:rect l="0" t="0" r="0" b="0"/>
          <a:pathLst>
            <a:path>
              <a:moveTo>
                <a:pt x="0" y="45720"/>
              </a:moveTo>
              <a:lnTo>
                <a:pt x="266559"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latin typeface="Arial" panose="020B0604020202020204" pitchFamily="34" charset="0"/>
            <a:cs typeface="Arial" panose="020B0604020202020204" pitchFamily="34" charset="0"/>
          </a:endParaRPr>
        </a:p>
      </dsp:txBody>
      <dsp:txXfrm>
        <a:off x="537744" y="1145861"/>
        <a:ext cx="13327" cy="13327"/>
      </dsp:txXfrm>
    </dsp:sp>
    <dsp:sp modelId="{4DF68351-5A6B-48B6-B057-6F36BE6C72B6}">
      <dsp:nvSpPr>
        <dsp:cNvPr id="0" name=""/>
        <dsp:cNvSpPr/>
      </dsp:nvSpPr>
      <dsp:spPr>
        <a:xfrm rot="16200000">
          <a:off x="-861359" y="949354"/>
          <a:ext cx="2138634" cy="406340"/>
        </a:xfrm>
        <a:prstGeom prst="rect">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latin typeface="Arial" panose="020B0604020202020204" pitchFamily="34" charset="0"/>
              <a:cs typeface="Arial" panose="020B0604020202020204" pitchFamily="34" charset="0"/>
            </a:rPr>
            <a:t>Gobierno de España</a:t>
          </a:r>
        </a:p>
      </dsp:txBody>
      <dsp:txXfrm>
        <a:off x="-861359" y="949354"/>
        <a:ext cx="2138634" cy="406340"/>
      </dsp:txXfrm>
    </dsp:sp>
    <dsp:sp modelId="{3DED8AB0-2A43-416F-9161-DF3713A2802D}">
      <dsp:nvSpPr>
        <dsp:cNvPr id="0" name=""/>
        <dsp:cNvSpPr/>
      </dsp:nvSpPr>
      <dsp:spPr>
        <a:xfrm>
          <a:off x="677687" y="726789"/>
          <a:ext cx="1332797" cy="851470"/>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latin typeface="Arial" panose="020B0604020202020204" pitchFamily="34" charset="0"/>
              <a:cs typeface="Arial" panose="020B0604020202020204" pitchFamily="34" charset="0"/>
            </a:rPr>
            <a:t>Ministerios (22)</a:t>
          </a:r>
        </a:p>
      </dsp:txBody>
      <dsp:txXfrm>
        <a:off x="677687" y="726789"/>
        <a:ext cx="1332797" cy="851470"/>
      </dsp:txXfrm>
    </dsp:sp>
    <dsp:sp modelId="{25532611-5560-49FA-9A7E-C149025DF292}">
      <dsp:nvSpPr>
        <dsp:cNvPr id="0" name=""/>
        <dsp:cNvSpPr/>
      </dsp:nvSpPr>
      <dsp:spPr>
        <a:xfrm>
          <a:off x="2277044" y="726789"/>
          <a:ext cx="1332797" cy="8514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latin typeface="Arial" panose="020B0604020202020204" pitchFamily="34" charset="0"/>
              <a:cs typeface="Arial" panose="020B0604020202020204" pitchFamily="34" charset="0"/>
            </a:rPr>
            <a:t>Secretarías de Estado y Generales (41)</a:t>
          </a:r>
        </a:p>
      </dsp:txBody>
      <dsp:txXfrm>
        <a:off x="2277044" y="726789"/>
        <a:ext cx="1332797" cy="851470"/>
      </dsp:txXfrm>
    </dsp:sp>
    <dsp:sp modelId="{7B3B7C2B-EE0C-422F-A759-0E021668140D}">
      <dsp:nvSpPr>
        <dsp:cNvPr id="0" name=""/>
        <dsp:cNvSpPr/>
      </dsp:nvSpPr>
      <dsp:spPr>
        <a:xfrm>
          <a:off x="3876400" y="726789"/>
          <a:ext cx="1332797" cy="85147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latin typeface="Arial" panose="020B0604020202020204" pitchFamily="34" charset="0"/>
              <a:cs typeface="Arial" panose="020B0604020202020204" pitchFamily="34" charset="0"/>
            </a:rPr>
            <a:t>Direcciones </a:t>
          </a:r>
        </a:p>
        <a:p>
          <a:pPr marL="0" lvl="0" indent="0" algn="ctr" defTabSz="533400">
            <a:lnSpc>
              <a:spcPct val="90000"/>
            </a:lnSpc>
            <a:spcBef>
              <a:spcPct val="0"/>
            </a:spcBef>
            <a:spcAft>
              <a:spcPct val="35000"/>
            </a:spcAft>
            <a:buNone/>
          </a:pPr>
          <a:r>
            <a:rPr lang="es-ES" sz="1200" kern="1200">
              <a:latin typeface="Arial" panose="020B0604020202020204" pitchFamily="34" charset="0"/>
              <a:cs typeface="Arial" panose="020B0604020202020204" pitchFamily="34" charset="0"/>
            </a:rPr>
            <a:t>Generales</a:t>
          </a:r>
        </a:p>
      </dsp:txBody>
      <dsp:txXfrm>
        <a:off x="3876400" y="726789"/>
        <a:ext cx="1332797" cy="8514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7F94A-B351-4D02-8D18-FC99DF290617}">
      <dsp:nvSpPr>
        <dsp:cNvPr id="0" name=""/>
        <dsp:cNvSpPr/>
      </dsp:nvSpPr>
      <dsp:spPr>
        <a:xfrm>
          <a:off x="16313" y="189121"/>
          <a:ext cx="5625223" cy="819246"/>
        </a:xfrm>
        <a:prstGeom prst="rightArrow">
          <a:avLst>
            <a:gd name="adj1" fmla="val 50000"/>
            <a:gd name="adj2" fmla="val 5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30055" numCol="1" spcCol="1270" anchor="ctr" anchorCtr="0">
          <a:noAutofit/>
        </a:bodyPr>
        <a:lstStyle/>
        <a:p>
          <a:pPr marL="0" lvl="0" indent="0" algn="l" defTabSz="533400">
            <a:lnSpc>
              <a:spcPct val="90000"/>
            </a:lnSpc>
            <a:spcBef>
              <a:spcPct val="0"/>
            </a:spcBef>
            <a:spcAft>
              <a:spcPct val="35000"/>
            </a:spcAft>
            <a:buNone/>
          </a:pPr>
          <a:r>
            <a:rPr lang="es-ES" sz="1200" kern="1200">
              <a:latin typeface="Tahona"/>
            </a:rPr>
            <a:t>Fase 1. Diagnóstico</a:t>
          </a:r>
        </a:p>
      </dsp:txBody>
      <dsp:txXfrm>
        <a:off x="16313" y="393933"/>
        <a:ext cx="5420412" cy="409623"/>
      </dsp:txXfrm>
    </dsp:sp>
    <dsp:sp modelId="{C4946CA7-3554-4108-BDA0-53CC8ABBACE1}">
      <dsp:nvSpPr>
        <dsp:cNvPr id="0" name=""/>
        <dsp:cNvSpPr/>
      </dsp:nvSpPr>
      <dsp:spPr>
        <a:xfrm>
          <a:off x="29965" y="818969"/>
          <a:ext cx="1679344" cy="648912"/>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dirty="0">
              <a:latin typeface="Tahona"/>
            </a:rPr>
            <a:t>7 Mesas de diálogo</a:t>
          </a:r>
        </a:p>
        <a:p>
          <a:pPr marL="0" lvl="0" indent="0" algn="l" defTabSz="533400">
            <a:lnSpc>
              <a:spcPct val="90000"/>
            </a:lnSpc>
            <a:spcBef>
              <a:spcPct val="0"/>
            </a:spcBef>
            <a:spcAft>
              <a:spcPct val="35000"/>
            </a:spcAft>
            <a:buNone/>
          </a:pPr>
          <a:r>
            <a:rPr lang="es-ES" sz="1200" kern="1200" dirty="0">
              <a:latin typeface="Tahona"/>
            </a:rPr>
            <a:t>(Mayo/junio 2022)</a:t>
          </a:r>
        </a:p>
      </dsp:txBody>
      <dsp:txXfrm>
        <a:off x="29965" y="818969"/>
        <a:ext cx="1679344" cy="648912"/>
      </dsp:txXfrm>
    </dsp:sp>
    <dsp:sp modelId="{2E61A78A-0FD5-451F-B292-E3D9CD6EA294}">
      <dsp:nvSpPr>
        <dsp:cNvPr id="0" name=""/>
        <dsp:cNvSpPr/>
      </dsp:nvSpPr>
      <dsp:spPr>
        <a:xfrm>
          <a:off x="1748882" y="462203"/>
          <a:ext cx="3892654" cy="819246"/>
        </a:xfrm>
        <a:prstGeom prst="rightArrow">
          <a:avLst>
            <a:gd name="adj1" fmla="val 50000"/>
            <a:gd name="adj2" fmla="val 5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30055" numCol="1" spcCol="1270" anchor="ctr" anchorCtr="0">
          <a:noAutofit/>
        </a:bodyPr>
        <a:lstStyle/>
        <a:p>
          <a:pPr marL="0" lvl="0" indent="0" algn="l" defTabSz="533400">
            <a:lnSpc>
              <a:spcPct val="90000"/>
            </a:lnSpc>
            <a:spcBef>
              <a:spcPct val="0"/>
            </a:spcBef>
            <a:spcAft>
              <a:spcPct val="35000"/>
            </a:spcAft>
            <a:buNone/>
          </a:pPr>
          <a:r>
            <a:rPr lang="es-ES" sz="1200" kern="1200">
              <a:latin typeface="Tahona"/>
            </a:rPr>
            <a:t>Fase de elaboración del borrador del Plan</a:t>
          </a:r>
        </a:p>
      </dsp:txBody>
      <dsp:txXfrm>
        <a:off x="1748882" y="667015"/>
        <a:ext cx="3687843" cy="409623"/>
      </dsp:txXfrm>
    </dsp:sp>
    <dsp:sp modelId="{AB703A76-68AA-44E0-ACCF-12C67A0CDF72}">
      <dsp:nvSpPr>
        <dsp:cNvPr id="0" name=""/>
        <dsp:cNvSpPr/>
      </dsp:nvSpPr>
      <dsp:spPr>
        <a:xfrm>
          <a:off x="1735922" y="1092051"/>
          <a:ext cx="1732568" cy="648912"/>
        </a:xfrm>
        <a:prstGeom prst="rect">
          <a:avLst/>
        </a:prstGeom>
        <a:solidFill>
          <a:schemeClr val="lt1">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latin typeface="Tahona"/>
            </a:rPr>
            <a:t>Elaboración del borrador del Plan</a:t>
          </a:r>
        </a:p>
      </dsp:txBody>
      <dsp:txXfrm>
        <a:off x="1735922" y="1092051"/>
        <a:ext cx="1732568" cy="648912"/>
      </dsp:txXfrm>
    </dsp:sp>
    <dsp:sp modelId="{20FBCF34-56FE-45BC-BA17-DD253A0B06E8}">
      <dsp:nvSpPr>
        <dsp:cNvPr id="0" name=""/>
        <dsp:cNvSpPr/>
      </dsp:nvSpPr>
      <dsp:spPr>
        <a:xfrm>
          <a:off x="3481450" y="735285"/>
          <a:ext cx="2160085" cy="819246"/>
        </a:xfrm>
        <a:prstGeom prst="rightArrow">
          <a:avLst>
            <a:gd name="adj1" fmla="val 50000"/>
            <a:gd name="adj2" fmla="val 5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30055" numCol="1" spcCol="1270" anchor="ctr" anchorCtr="0">
          <a:noAutofit/>
        </a:bodyPr>
        <a:lstStyle/>
        <a:p>
          <a:pPr marL="0" lvl="0" indent="0" algn="l" defTabSz="533400">
            <a:lnSpc>
              <a:spcPct val="90000"/>
            </a:lnSpc>
            <a:spcBef>
              <a:spcPct val="0"/>
            </a:spcBef>
            <a:spcAft>
              <a:spcPct val="35000"/>
            </a:spcAft>
            <a:buNone/>
          </a:pPr>
          <a:r>
            <a:rPr lang="es-ES" sz="1200" kern="1200" dirty="0">
              <a:latin typeface="Tahona"/>
            </a:rPr>
            <a:t>Fase 2. Validación</a:t>
          </a:r>
        </a:p>
      </dsp:txBody>
      <dsp:txXfrm>
        <a:off x="3481450" y="940097"/>
        <a:ext cx="1955274" cy="409623"/>
      </dsp:txXfrm>
    </dsp:sp>
    <dsp:sp modelId="{D479F147-8883-486E-B1CB-389F0E6843B7}">
      <dsp:nvSpPr>
        <dsp:cNvPr id="0" name=""/>
        <dsp:cNvSpPr/>
      </dsp:nvSpPr>
      <dsp:spPr>
        <a:xfrm>
          <a:off x="3503134" y="1319644"/>
          <a:ext cx="1897526" cy="818995"/>
        </a:xfrm>
        <a:prstGeom prst="rect">
          <a:avLst/>
        </a:prstGeom>
        <a:solidFill>
          <a:schemeClr val="lt1">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dirty="0">
              <a:latin typeface="Tahona"/>
            </a:rPr>
            <a:t>5  Mesas de diálogo</a:t>
          </a:r>
        </a:p>
        <a:p>
          <a:pPr marL="0" lvl="0" indent="0" algn="l" defTabSz="533400">
            <a:lnSpc>
              <a:spcPct val="90000"/>
            </a:lnSpc>
            <a:spcBef>
              <a:spcPct val="0"/>
            </a:spcBef>
            <a:spcAft>
              <a:spcPct val="35000"/>
            </a:spcAft>
            <a:buNone/>
          </a:pPr>
          <a:r>
            <a:rPr lang="es-ES" sz="1200" kern="1200" dirty="0">
              <a:latin typeface="Tahona"/>
            </a:rPr>
            <a:t>(Octubre/noviembre 2022)</a:t>
          </a:r>
        </a:p>
      </dsp:txBody>
      <dsp:txXfrm>
        <a:off x="3503134" y="1319644"/>
        <a:ext cx="1897526" cy="8189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E50911-A12B-4FEA-A5E1-A0ABFEC22564}">
      <dsp:nvSpPr>
        <dsp:cNvPr id="0" name=""/>
        <dsp:cNvSpPr/>
      </dsp:nvSpPr>
      <dsp:spPr>
        <a:xfrm>
          <a:off x="2195" y="342394"/>
          <a:ext cx="1620085" cy="190598"/>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4DD3E7-24A6-4014-8EE6-173693F74413}">
      <dsp:nvSpPr>
        <dsp:cNvPr id="0" name=""/>
        <dsp:cNvSpPr/>
      </dsp:nvSpPr>
      <dsp:spPr>
        <a:xfrm>
          <a:off x="2195" y="413975"/>
          <a:ext cx="119017" cy="119017"/>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21D8DC4-C86B-4638-8F0F-9304DAF2926D}">
      <dsp:nvSpPr>
        <dsp:cNvPr id="0" name=""/>
        <dsp:cNvSpPr/>
      </dsp:nvSpPr>
      <dsp:spPr>
        <a:xfrm>
          <a:off x="2195" y="0"/>
          <a:ext cx="1620085" cy="342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ts val="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Grupos de </a:t>
          </a:r>
        </a:p>
        <a:p>
          <a:pPr marL="0" lvl="0" indent="0" algn="ctr" defTabSz="444500">
            <a:lnSpc>
              <a:spcPct val="90000"/>
            </a:lnSpc>
            <a:spcBef>
              <a:spcPct val="0"/>
            </a:spcBef>
            <a:spcAft>
              <a:spcPts val="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interés del Plan</a:t>
          </a:r>
        </a:p>
      </dsp:txBody>
      <dsp:txXfrm>
        <a:off x="2195" y="0"/>
        <a:ext cx="1620085" cy="342394"/>
      </dsp:txXfrm>
    </dsp:sp>
    <dsp:sp modelId="{E8E3E279-1858-444A-948B-2BB5196F8BA4}">
      <dsp:nvSpPr>
        <dsp:cNvPr id="0" name=""/>
        <dsp:cNvSpPr/>
      </dsp:nvSpPr>
      <dsp:spPr>
        <a:xfrm>
          <a:off x="2195" y="691401"/>
          <a:ext cx="119014" cy="119014"/>
        </a:xfrm>
        <a:prstGeom prst="rect">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EA39C18-9A5F-4CF2-BC66-256008BF5A02}">
      <dsp:nvSpPr>
        <dsp:cNvPr id="0" name=""/>
        <dsp:cNvSpPr/>
      </dsp:nvSpPr>
      <dsp:spPr>
        <a:xfrm>
          <a:off x="115601" y="612197"/>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AGE</a:t>
          </a:r>
        </a:p>
      </dsp:txBody>
      <dsp:txXfrm>
        <a:off x="115601" y="612197"/>
        <a:ext cx="1506679" cy="277422"/>
      </dsp:txXfrm>
    </dsp:sp>
    <dsp:sp modelId="{1964C509-F3F6-4EE7-8036-F237D29777A7}">
      <dsp:nvSpPr>
        <dsp:cNvPr id="0" name=""/>
        <dsp:cNvSpPr/>
      </dsp:nvSpPr>
      <dsp:spPr>
        <a:xfrm>
          <a:off x="2195" y="968824"/>
          <a:ext cx="119014" cy="119014"/>
        </a:xfrm>
        <a:prstGeom prst="rect">
          <a:avLst/>
        </a:prstGeom>
        <a:solidFill>
          <a:sysClr val="window" lastClr="FFFFFF">
            <a:hueOff val="0"/>
            <a:satOff val="0"/>
            <a:lumOff val="0"/>
            <a:alphaOff val="0"/>
          </a:sysClr>
        </a:solidFill>
        <a:ln w="12700" cap="flat" cmpd="sng" algn="ctr">
          <a:solidFill>
            <a:srgbClr val="FFC000">
              <a:hueOff val="866308"/>
              <a:satOff val="-3997"/>
              <a:lumOff val="147"/>
              <a:alphaOff val="0"/>
            </a:srgbClr>
          </a:solidFill>
          <a:prstDash val="solid"/>
          <a:miter lim="800000"/>
        </a:ln>
        <a:effectLst/>
      </dsp:spPr>
      <dsp:style>
        <a:lnRef idx="2">
          <a:scrgbClr r="0" g="0" b="0"/>
        </a:lnRef>
        <a:fillRef idx="1">
          <a:scrgbClr r="0" g="0" b="0"/>
        </a:fillRef>
        <a:effectRef idx="0">
          <a:scrgbClr r="0" g="0" b="0"/>
        </a:effectRef>
        <a:fontRef idx="minor"/>
      </dsp:style>
    </dsp:sp>
    <dsp:sp modelId="{58213702-1D9A-4E27-BFC6-E0C3B915C296}">
      <dsp:nvSpPr>
        <dsp:cNvPr id="0" name=""/>
        <dsp:cNvSpPr/>
      </dsp:nvSpPr>
      <dsp:spPr>
        <a:xfrm>
          <a:off x="115601" y="889620"/>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Administración Autonómica y Municipal</a:t>
          </a:r>
        </a:p>
      </dsp:txBody>
      <dsp:txXfrm>
        <a:off x="115601" y="889620"/>
        <a:ext cx="1506679" cy="277422"/>
      </dsp:txXfrm>
    </dsp:sp>
    <dsp:sp modelId="{C97AF322-5671-4F54-9E5B-444C7F3FDBAA}">
      <dsp:nvSpPr>
        <dsp:cNvPr id="0" name=""/>
        <dsp:cNvSpPr/>
      </dsp:nvSpPr>
      <dsp:spPr>
        <a:xfrm>
          <a:off x="2195" y="1246247"/>
          <a:ext cx="119014" cy="119014"/>
        </a:xfrm>
        <a:prstGeom prst="rect">
          <a:avLst/>
        </a:prstGeom>
        <a:solidFill>
          <a:sysClr val="window" lastClr="FFFFFF">
            <a:hueOff val="0"/>
            <a:satOff val="0"/>
            <a:lumOff val="0"/>
            <a:alphaOff val="0"/>
          </a:sysClr>
        </a:solidFill>
        <a:ln w="12700" cap="flat" cmpd="sng" algn="ctr">
          <a:solidFill>
            <a:srgbClr val="FFC000">
              <a:hueOff val="1732615"/>
              <a:satOff val="-7995"/>
              <a:lumOff val="294"/>
              <a:alphaOff val="0"/>
            </a:srgbClr>
          </a:solidFill>
          <a:prstDash val="solid"/>
          <a:miter lim="800000"/>
        </a:ln>
        <a:effectLst/>
      </dsp:spPr>
      <dsp:style>
        <a:lnRef idx="2">
          <a:scrgbClr r="0" g="0" b="0"/>
        </a:lnRef>
        <a:fillRef idx="1">
          <a:scrgbClr r="0" g="0" b="0"/>
        </a:fillRef>
        <a:effectRef idx="0">
          <a:scrgbClr r="0" g="0" b="0"/>
        </a:effectRef>
        <a:fontRef idx="minor"/>
      </dsp:style>
    </dsp:sp>
    <dsp:sp modelId="{B4FA74CA-52B0-46A9-82D2-D9B9DECF32B8}">
      <dsp:nvSpPr>
        <dsp:cNvPr id="0" name=""/>
        <dsp:cNvSpPr/>
      </dsp:nvSpPr>
      <dsp:spPr>
        <a:xfrm>
          <a:off x="115601" y="1167043"/>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Ciudadanía y Tercer Sector</a:t>
          </a:r>
        </a:p>
      </dsp:txBody>
      <dsp:txXfrm>
        <a:off x="115601" y="1167043"/>
        <a:ext cx="1506679" cy="277422"/>
      </dsp:txXfrm>
    </dsp:sp>
    <dsp:sp modelId="{86D7750A-08C9-4A18-A02C-3AECD39E392B}">
      <dsp:nvSpPr>
        <dsp:cNvPr id="0" name=""/>
        <dsp:cNvSpPr/>
      </dsp:nvSpPr>
      <dsp:spPr>
        <a:xfrm>
          <a:off x="2195" y="1523670"/>
          <a:ext cx="119014" cy="119014"/>
        </a:xfrm>
        <a:prstGeom prst="rect">
          <a:avLst/>
        </a:prstGeom>
        <a:solidFill>
          <a:sysClr val="window" lastClr="FFFFFF">
            <a:hueOff val="0"/>
            <a:satOff val="0"/>
            <a:lumOff val="0"/>
            <a:alphaOff val="0"/>
          </a:sysClr>
        </a:solidFill>
        <a:ln w="12700" cap="flat" cmpd="sng" algn="ctr">
          <a:solidFill>
            <a:srgbClr val="FFC000">
              <a:hueOff val="2598923"/>
              <a:satOff val="-11992"/>
              <a:lumOff val="441"/>
              <a:alphaOff val="0"/>
            </a:srgbClr>
          </a:solidFill>
          <a:prstDash val="solid"/>
          <a:miter lim="800000"/>
        </a:ln>
        <a:effectLst/>
      </dsp:spPr>
      <dsp:style>
        <a:lnRef idx="2">
          <a:scrgbClr r="0" g="0" b="0"/>
        </a:lnRef>
        <a:fillRef idx="1">
          <a:scrgbClr r="0" g="0" b="0"/>
        </a:fillRef>
        <a:effectRef idx="0">
          <a:scrgbClr r="0" g="0" b="0"/>
        </a:effectRef>
        <a:fontRef idx="minor"/>
      </dsp:style>
    </dsp:sp>
    <dsp:sp modelId="{477FDA66-AD65-4576-AD0B-673CA5965408}">
      <dsp:nvSpPr>
        <dsp:cNvPr id="0" name=""/>
        <dsp:cNvSpPr/>
      </dsp:nvSpPr>
      <dsp:spPr>
        <a:xfrm>
          <a:off x="115601" y="1444465"/>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Sector empresarial</a:t>
          </a:r>
        </a:p>
      </dsp:txBody>
      <dsp:txXfrm>
        <a:off x="115601" y="1444465"/>
        <a:ext cx="1506679" cy="277422"/>
      </dsp:txXfrm>
    </dsp:sp>
    <dsp:sp modelId="{A141B147-5927-4C6B-8734-05B3BECD90F2}">
      <dsp:nvSpPr>
        <dsp:cNvPr id="0" name=""/>
        <dsp:cNvSpPr/>
      </dsp:nvSpPr>
      <dsp:spPr>
        <a:xfrm>
          <a:off x="2195" y="1801093"/>
          <a:ext cx="119014" cy="119014"/>
        </a:xfrm>
        <a:prstGeom prst="rect">
          <a:avLst/>
        </a:prstGeom>
        <a:solidFill>
          <a:sysClr val="window" lastClr="FFFFFF">
            <a:hueOff val="0"/>
            <a:satOff val="0"/>
            <a:lumOff val="0"/>
            <a:alphaOff val="0"/>
          </a:sysClr>
        </a:solidFill>
        <a:ln w="12700" cap="flat" cmpd="sng" algn="ctr">
          <a:solidFill>
            <a:srgbClr val="FFC000">
              <a:hueOff val="3465231"/>
              <a:satOff val="-15989"/>
              <a:lumOff val="588"/>
              <a:alphaOff val="0"/>
            </a:srgbClr>
          </a:solidFill>
          <a:prstDash val="solid"/>
          <a:miter lim="800000"/>
        </a:ln>
        <a:effectLst/>
      </dsp:spPr>
      <dsp:style>
        <a:lnRef idx="2">
          <a:scrgbClr r="0" g="0" b="0"/>
        </a:lnRef>
        <a:fillRef idx="1">
          <a:scrgbClr r="0" g="0" b="0"/>
        </a:fillRef>
        <a:effectRef idx="0">
          <a:scrgbClr r="0" g="0" b="0"/>
        </a:effectRef>
        <a:fontRef idx="minor"/>
      </dsp:style>
    </dsp:sp>
    <dsp:sp modelId="{7EC3BC16-1F80-4DA0-A641-9B5BFBCCFFC8}">
      <dsp:nvSpPr>
        <dsp:cNvPr id="0" name=""/>
        <dsp:cNvSpPr/>
      </dsp:nvSpPr>
      <dsp:spPr>
        <a:xfrm>
          <a:off x="115601" y="1721888"/>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Otros agentes sociales de interés: universidad</a:t>
          </a:r>
        </a:p>
      </dsp:txBody>
      <dsp:txXfrm>
        <a:off x="115601" y="1721888"/>
        <a:ext cx="1506679" cy="277422"/>
      </dsp:txXfrm>
    </dsp:sp>
    <dsp:sp modelId="{80B9ACD9-29B2-49F2-B1A0-9FEA40094AF3}">
      <dsp:nvSpPr>
        <dsp:cNvPr id="0" name=""/>
        <dsp:cNvSpPr/>
      </dsp:nvSpPr>
      <dsp:spPr>
        <a:xfrm>
          <a:off x="1814650" y="342394"/>
          <a:ext cx="1620085" cy="190598"/>
        </a:xfrm>
        <a:prstGeom prst="rect">
          <a:avLst/>
        </a:prstGeom>
        <a:solidFill>
          <a:srgbClr val="FFC000">
            <a:hueOff val="5197846"/>
            <a:satOff val="-23984"/>
            <a:lumOff val="883"/>
            <a:alphaOff val="0"/>
          </a:srgbClr>
        </a:solidFill>
        <a:ln w="12700" cap="flat" cmpd="sng" algn="ctr">
          <a:solidFill>
            <a:srgbClr val="FFC000">
              <a:hueOff val="5197846"/>
              <a:satOff val="-23984"/>
              <a:lumOff val="88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5BA74-2936-448F-9111-654827A326F7}">
      <dsp:nvSpPr>
        <dsp:cNvPr id="0" name=""/>
        <dsp:cNvSpPr/>
      </dsp:nvSpPr>
      <dsp:spPr>
        <a:xfrm>
          <a:off x="1814650" y="413975"/>
          <a:ext cx="119017" cy="119017"/>
        </a:xfrm>
        <a:prstGeom prst="rect">
          <a:avLst/>
        </a:prstGeom>
        <a:solidFill>
          <a:sysClr val="window" lastClr="FFFFFF">
            <a:alpha val="90000"/>
            <a:hueOff val="0"/>
            <a:satOff val="0"/>
            <a:lumOff val="0"/>
            <a:alphaOff val="0"/>
          </a:sysClr>
        </a:solidFill>
        <a:ln w="12700" cap="flat" cmpd="sng" algn="ctr">
          <a:solidFill>
            <a:srgbClr val="FFC000">
              <a:hueOff val="5197846"/>
              <a:satOff val="-23984"/>
              <a:lumOff val="883"/>
              <a:alphaOff val="0"/>
            </a:srgbClr>
          </a:solidFill>
          <a:prstDash val="solid"/>
          <a:miter lim="800000"/>
        </a:ln>
        <a:effectLst/>
      </dsp:spPr>
      <dsp:style>
        <a:lnRef idx="2">
          <a:scrgbClr r="0" g="0" b="0"/>
        </a:lnRef>
        <a:fillRef idx="1">
          <a:scrgbClr r="0" g="0" b="0"/>
        </a:fillRef>
        <a:effectRef idx="0">
          <a:scrgbClr r="0" g="0" b="0"/>
        </a:effectRef>
        <a:fontRef idx="minor"/>
      </dsp:style>
    </dsp:sp>
    <dsp:sp modelId="{AB87CBF0-2E65-494F-BE95-BD2BEF82A8F1}">
      <dsp:nvSpPr>
        <dsp:cNvPr id="0" name=""/>
        <dsp:cNvSpPr/>
      </dsp:nvSpPr>
      <dsp:spPr>
        <a:xfrm>
          <a:off x="1703285" y="0"/>
          <a:ext cx="1842815" cy="342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ts val="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Ecosistema de</a:t>
          </a:r>
        </a:p>
        <a:p>
          <a:pPr marL="0" lvl="0" indent="0" algn="ctr" defTabSz="444500">
            <a:lnSpc>
              <a:spcPct val="90000"/>
            </a:lnSpc>
            <a:spcBef>
              <a:spcPct val="0"/>
            </a:spcBef>
            <a:spcAft>
              <a:spcPts val="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 interacción de la AGE</a:t>
          </a:r>
        </a:p>
      </dsp:txBody>
      <dsp:txXfrm>
        <a:off x="1703285" y="0"/>
        <a:ext cx="1842815" cy="342394"/>
      </dsp:txXfrm>
    </dsp:sp>
    <dsp:sp modelId="{B528D4E4-493D-4C17-9180-8EF31E168EBC}">
      <dsp:nvSpPr>
        <dsp:cNvPr id="0" name=""/>
        <dsp:cNvSpPr/>
      </dsp:nvSpPr>
      <dsp:spPr>
        <a:xfrm>
          <a:off x="1703285" y="691401"/>
          <a:ext cx="119014" cy="119014"/>
        </a:xfrm>
        <a:prstGeom prst="rect">
          <a:avLst/>
        </a:prstGeom>
        <a:solidFill>
          <a:sysClr val="window" lastClr="FFFFFF">
            <a:hueOff val="0"/>
            <a:satOff val="0"/>
            <a:lumOff val="0"/>
            <a:alphaOff val="0"/>
          </a:sysClr>
        </a:solidFill>
        <a:ln w="12700" cap="flat" cmpd="sng" algn="ctr">
          <a:solidFill>
            <a:srgbClr val="FFC000">
              <a:hueOff val="4331538"/>
              <a:satOff val="-19987"/>
              <a:lumOff val="735"/>
              <a:alphaOff val="0"/>
            </a:srgbClr>
          </a:solidFill>
          <a:prstDash val="solid"/>
          <a:miter lim="800000"/>
        </a:ln>
        <a:effectLst/>
      </dsp:spPr>
      <dsp:style>
        <a:lnRef idx="2">
          <a:scrgbClr r="0" g="0" b="0"/>
        </a:lnRef>
        <a:fillRef idx="1">
          <a:scrgbClr r="0" g="0" b="0"/>
        </a:fillRef>
        <a:effectRef idx="0">
          <a:scrgbClr r="0" g="0" b="0"/>
        </a:effectRef>
        <a:fontRef idx="minor"/>
      </dsp:style>
    </dsp:sp>
    <dsp:sp modelId="{B32758CD-F9DA-4388-8027-2241E30679BC}">
      <dsp:nvSpPr>
        <dsp:cNvPr id="0" name=""/>
        <dsp:cNvSpPr/>
      </dsp:nvSpPr>
      <dsp:spPr>
        <a:xfrm>
          <a:off x="1816691" y="612197"/>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ts val="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Ciudadanía</a:t>
          </a:r>
        </a:p>
      </dsp:txBody>
      <dsp:txXfrm>
        <a:off x="1816691" y="612197"/>
        <a:ext cx="1506679" cy="277422"/>
      </dsp:txXfrm>
    </dsp:sp>
    <dsp:sp modelId="{2E1BC43F-478E-4252-92FB-B63777ADF558}">
      <dsp:nvSpPr>
        <dsp:cNvPr id="0" name=""/>
        <dsp:cNvSpPr/>
      </dsp:nvSpPr>
      <dsp:spPr>
        <a:xfrm>
          <a:off x="1703285" y="968824"/>
          <a:ext cx="119014" cy="119014"/>
        </a:xfrm>
        <a:prstGeom prst="rect">
          <a:avLst/>
        </a:prstGeom>
        <a:solidFill>
          <a:sysClr val="window" lastClr="FFFFFF">
            <a:hueOff val="0"/>
            <a:satOff val="0"/>
            <a:lumOff val="0"/>
            <a:alphaOff val="0"/>
          </a:sysClr>
        </a:solidFill>
        <a:ln w="12700" cap="flat" cmpd="sng" algn="ctr">
          <a:solidFill>
            <a:srgbClr val="FFC000">
              <a:hueOff val="5197846"/>
              <a:satOff val="-23984"/>
              <a:lumOff val="883"/>
              <a:alphaOff val="0"/>
            </a:srgbClr>
          </a:solidFill>
          <a:prstDash val="solid"/>
          <a:miter lim="800000"/>
        </a:ln>
        <a:effectLst/>
      </dsp:spPr>
      <dsp:style>
        <a:lnRef idx="2">
          <a:scrgbClr r="0" g="0" b="0"/>
        </a:lnRef>
        <a:fillRef idx="1">
          <a:scrgbClr r="0" g="0" b="0"/>
        </a:fillRef>
        <a:effectRef idx="0">
          <a:scrgbClr r="0" g="0" b="0"/>
        </a:effectRef>
        <a:fontRef idx="minor"/>
      </dsp:style>
    </dsp:sp>
    <dsp:sp modelId="{58F87627-8003-4F92-BEFC-C78B7AA5C528}">
      <dsp:nvSpPr>
        <dsp:cNvPr id="0" name=""/>
        <dsp:cNvSpPr/>
      </dsp:nvSpPr>
      <dsp:spPr>
        <a:xfrm>
          <a:off x="1816691" y="889620"/>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ts val="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El cuerpo técnico de la AGE</a:t>
          </a:r>
        </a:p>
      </dsp:txBody>
      <dsp:txXfrm>
        <a:off x="1816691" y="889620"/>
        <a:ext cx="1506679" cy="277422"/>
      </dsp:txXfrm>
    </dsp:sp>
    <dsp:sp modelId="{C2CF2EC6-DAF6-4521-B75B-BBBED7C8C823}">
      <dsp:nvSpPr>
        <dsp:cNvPr id="0" name=""/>
        <dsp:cNvSpPr/>
      </dsp:nvSpPr>
      <dsp:spPr>
        <a:xfrm>
          <a:off x="1703285" y="1246247"/>
          <a:ext cx="119014" cy="119014"/>
        </a:xfrm>
        <a:prstGeom prst="rect">
          <a:avLst/>
        </a:prstGeom>
        <a:solidFill>
          <a:sysClr val="window" lastClr="FFFFFF">
            <a:hueOff val="0"/>
            <a:satOff val="0"/>
            <a:lumOff val="0"/>
            <a:alphaOff val="0"/>
          </a:sysClr>
        </a:solidFill>
        <a:ln w="12700" cap="flat" cmpd="sng" algn="ctr">
          <a:solidFill>
            <a:srgbClr val="FFC000">
              <a:hueOff val="6064154"/>
              <a:satOff val="-27981"/>
              <a:lumOff val="1030"/>
              <a:alphaOff val="0"/>
            </a:srgbClr>
          </a:solidFill>
          <a:prstDash val="solid"/>
          <a:miter lim="800000"/>
        </a:ln>
        <a:effectLst/>
      </dsp:spPr>
      <dsp:style>
        <a:lnRef idx="2">
          <a:scrgbClr r="0" g="0" b="0"/>
        </a:lnRef>
        <a:fillRef idx="1">
          <a:scrgbClr r="0" g="0" b="0"/>
        </a:fillRef>
        <a:effectRef idx="0">
          <a:scrgbClr r="0" g="0" b="0"/>
        </a:effectRef>
        <a:fontRef idx="minor"/>
      </dsp:style>
    </dsp:sp>
    <dsp:sp modelId="{D8146BDD-AEA0-46B1-9B63-D30029D5AD68}">
      <dsp:nvSpPr>
        <dsp:cNvPr id="0" name=""/>
        <dsp:cNvSpPr/>
      </dsp:nvSpPr>
      <dsp:spPr>
        <a:xfrm>
          <a:off x="1816691" y="1167043"/>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ts val="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Gobernanza multinivel</a:t>
          </a:r>
        </a:p>
      </dsp:txBody>
      <dsp:txXfrm>
        <a:off x="1816691" y="1167043"/>
        <a:ext cx="1506679" cy="277422"/>
      </dsp:txXfrm>
    </dsp:sp>
    <dsp:sp modelId="{34BAC247-3D6E-4C7D-BB7A-11EF701BF222}">
      <dsp:nvSpPr>
        <dsp:cNvPr id="0" name=""/>
        <dsp:cNvSpPr/>
      </dsp:nvSpPr>
      <dsp:spPr>
        <a:xfrm>
          <a:off x="1703285" y="1523670"/>
          <a:ext cx="119014" cy="119014"/>
        </a:xfrm>
        <a:prstGeom prst="rect">
          <a:avLst/>
        </a:prstGeom>
        <a:solidFill>
          <a:sysClr val="window" lastClr="FFFFFF">
            <a:hueOff val="0"/>
            <a:satOff val="0"/>
            <a:lumOff val="0"/>
            <a:alphaOff val="0"/>
          </a:sysClr>
        </a:solidFill>
        <a:ln w="12700" cap="flat" cmpd="sng" algn="ctr">
          <a:solidFill>
            <a:srgbClr val="FFC000">
              <a:hueOff val="6930461"/>
              <a:satOff val="-31979"/>
              <a:lumOff val="1177"/>
              <a:alphaOff val="0"/>
            </a:srgbClr>
          </a:solidFill>
          <a:prstDash val="solid"/>
          <a:miter lim="800000"/>
        </a:ln>
        <a:effectLst/>
      </dsp:spPr>
      <dsp:style>
        <a:lnRef idx="2">
          <a:scrgbClr r="0" g="0" b="0"/>
        </a:lnRef>
        <a:fillRef idx="1">
          <a:scrgbClr r="0" g="0" b="0"/>
        </a:fillRef>
        <a:effectRef idx="0">
          <a:scrgbClr r="0" g="0" b="0"/>
        </a:effectRef>
        <a:fontRef idx="minor"/>
      </dsp:style>
    </dsp:sp>
    <dsp:sp modelId="{68C29C88-5918-4BEC-BAB9-F224E0576603}">
      <dsp:nvSpPr>
        <dsp:cNvPr id="0" name=""/>
        <dsp:cNvSpPr/>
      </dsp:nvSpPr>
      <dsp:spPr>
        <a:xfrm>
          <a:off x="1816691" y="1444465"/>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ts val="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Otros agentes sociales</a:t>
          </a:r>
        </a:p>
      </dsp:txBody>
      <dsp:txXfrm>
        <a:off x="1816691" y="1444465"/>
        <a:ext cx="1506679" cy="277422"/>
      </dsp:txXfrm>
    </dsp:sp>
    <dsp:sp modelId="{3337A975-1C0D-46B9-A238-E56F96DD9595}">
      <dsp:nvSpPr>
        <dsp:cNvPr id="0" name=""/>
        <dsp:cNvSpPr/>
      </dsp:nvSpPr>
      <dsp:spPr>
        <a:xfrm>
          <a:off x="3793236" y="342394"/>
          <a:ext cx="1620085" cy="190598"/>
        </a:xfrm>
        <a:prstGeom prst="rect">
          <a:avLst/>
        </a:prstGeom>
        <a:solidFill>
          <a:srgbClr val="FFC000">
            <a:hueOff val="10395692"/>
            <a:satOff val="-47968"/>
            <a:lumOff val="1765"/>
            <a:alphaOff val="0"/>
          </a:srgbClr>
        </a:solidFill>
        <a:ln w="12700" cap="flat" cmpd="sng" algn="ctr">
          <a:solidFill>
            <a:srgbClr val="FFC000">
              <a:hueOff val="10395692"/>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719920-70E2-4558-9C84-22B8F7FE09CD}">
      <dsp:nvSpPr>
        <dsp:cNvPr id="0" name=""/>
        <dsp:cNvSpPr/>
      </dsp:nvSpPr>
      <dsp:spPr>
        <a:xfrm>
          <a:off x="3793236" y="413975"/>
          <a:ext cx="119017" cy="119017"/>
        </a:xfrm>
        <a:prstGeom prst="rect">
          <a:avLst/>
        </a:prstGeom>
        <a:solidFill>
          <a:sysClr val="window" lastClr="FFFFFF">
            <a:alpha val="90000"/>
            <a:hueOff val="0"/>
            <a:satOff val="0"/>
            <a:lumOff val="0"/>
            <a:alphaOff val="0"/>
          </a:sysClr>
        </a:solidFill>
        <a:ln w="12700" cap="flat" cmpd="sng" algn="ctr">
          <a:solidFill>
            <a:srgbClr val="FFC000">
              <a:hueOff val="10395692"/>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dsp:style>
    </dsp:sp>
    <dsp:sp modelId="{8975A720-E17C-4C7C-839F-C5AAD06F159A}">
      <dsp:nvSpPr>
        <dsp:cNvPr id="0" name=""/>
        <dsp:cNvSpPr/>
      </dsp:nvSpPr>
      <dsp:spPr>
        <a:xfrm>
          <a:off x="3627105" y="0"/>
          <a:ext cx="1952349" cy="342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ts val="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Segmentación de la Accesibilidad</a:t>
          </a:r>
        </a:p>
      </dsp:txBody>
      <dsp:txXfrm>
        <a:off x="3627105" y="0"/>
        <a:ext cx="1952349" cy="342394"/>
      </dsp:txXfrm>
    </dsp:sp>
    <dsp:sp modelId="{23104933-F7D2-407C-BB8F-97D79717D0A7}">
      <dsp:nvSpPr>
        <dsp:cNvPr id="0" name=""/>
        <dsp:cNvSpPr/>
      </dsp:nvSpPr>
      <dsp:spPr>
        <a:xfrm>
          <a:off x="3627105" y="691401"/>
          <a:ext cx="119014" cy="119014"/>
        </a:xfrm>
        <a:prstGeom prst="rect">
          <a:avLst/>
        </a:prstGeom>
        <a:solidFill>
          <a:sysClr val="window" lastClr="FFFFFF">
            <a:hueOff val="0"/>
            <a:satOff val="0"/>
            <a:lumOff val="0"/>
            <a:alphaOff val="0"/>
          </a:sysClr>
        </a:solidFill>
        <a:ln w="12700" cap="flat" cmpd="sng" algn="ctr">
          <a:solidFill>
            <a:srgbClr val="FFC000">
              <a:hueOff val="7796769"/>
              <a:satOff val="-35976"/>
              <a:lumOff val="1324"/>
              <a:alphaOff val="0"/>
            </a:srgbClr>
          </a:solidFill>
          <a:prstDash val="solid"/>
          <a:miter lim="800000"/>
        </a:ln>
        <a:effectLst/>
      </dsp:spPr>
      <dsp:style>
        <a:lnRef idx="2">
          <a:scrgbClr r="0" g="0" b="0"/>
        </a:lnRef>
        <a:fillRef idx="1">
          <a:scrgbClr r="0" g="0" b="0"/>
        </a:fillRef>
        <a:effectRef idx="0">
          <a:scrgbClr r="0" g="0" b="0"/>
        </a:effectRef>
        <a:fontRef idx="minor"/>
      </dsp:style>
    </dsp:sp>
    <dsp:sp modelId="{94CB3274-EC5A-4A30-B9D5-15A959DD73C4}">
      <dsp:nvSpPr>
        <dsp:cNvPr id="0" name=""/>
        <dsp:cNvSpPr/>
      </dsp:nvSpPr>
      <dsp:spPr>
        <a:xfrm>
          <a:off x="3740511" y="612197"/>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Por áreas de gobierno</a:t>
          </a:r>
        </a:p>
      </dsp:txBody>
      <dsp:txXfrm>
        <a:off x="3740511" y="612197"/>
        <a:ext cx="1506679" cy="277422"/>
      </dsp:txXfrm>
    </dsp:sp>
    <dsp:sp modelId="{AD37EC5B-D8DB-4C07-A31D-64E5D4E9E2A4}">
      <dsp:nvSpPr>
        <dsp:cNvPr id="0" name=""/>
        <dsp:cNvSpPr/>
      </dsp:nvSpPr>
      <dsp:spPr>
        <a:xfrm>
          <a:off x="3627105" y="968824"/>
          <a:ext cx="119014" cy="119014"/>
        </a:xfrm>
        <a:prstGeom prst="rect">
          <a:avLst/>
        </a:prstGeom>
        <a:solidFill>
          <a:sysClr val="window" lastClr="FFFFFF">
            <a:hueOff val="0"/>
            <a:satOff val="0"/>
            <a:lumOff val="0"/>
            <a:alphaOff val="0"/>
          </a:sysClr>
        </a:solidFill>
        <a:ln w="12700" cap="flat" cmpd="sng" algn="ctr">
          <a:solidFill>
            <a:srgbClr val="FFC000">
              <a:hueOff val="8663077"/>
              <a:satOff val="-39973"/>
              <a:lumOff val="1471"/>
              <a:alphaOff val="0"/>
            </a:srgbClr>
          </a:solidFill>
          <a:prstDash val="solid"/>
          <a:miter lim="800000"/>
        </a:ln>
        <a:effectLst/>
      </dsp:spPr>
      <dsp:style>
        <a:lnRef idx="2">
          <a:scrgbClr r="0" g="0" b="0"/>
        </a:lnRef>
        <a:fillRef idx="1">
          <a:scrgbClr r="0" g="0" b="0"/>
        </a:fillRef>
        <a:effectRef idx="0">
          <a:scrgbClr r="0" g="0" b="0"/>
        </a:effectRef>
        <a:fontRef idx="minor"/>
      </dsp:style>
    </dsp:sp>
    <dsp:sp modelId="{87279FC3-9188-4430-892B-23EA64306484}">
      <dsp:nvSpPr>
        <dsp:cNvPr id="0" name=""/>
        <dsp:cNvSpPr/>
      </dsp:nvSpPr>
      <dsp:spPr>
        <a:xfrm>
          <a:off x="3740511" y="889620"/>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Por categorías profesionales</a:t>
          </a:r>
        </a:p>
      </dsp:txBody>
      <dsp:txXfrm>
        <a:off x="3740511" y="889620"/>
        <a:ext cx="1506679" cy="277422"/>
      </dsp:txXfrm>
    </dsp:sp>
    <dsp:sp modelId="{2C309DD0-A012-46F3-A110-AEB8202695DB}">
      <dsp:nvSpPr>
        <dsp:cNvPr id="0" name=""/>
        <dsp:cNvSpPr/>
      </dsp:nvSpPr>
      <dsp:spPr>
        <a:xfrm>
          <a:off x="3627105" y="1246247"/>
          <a:ext cx="119014" cy="119014"/>
        </a:xfrm>
        <a:prstGeom prst="rect">
          <a:avLst/>
        </a:prstGeom>
        <a:solidFill>
          <a:sysClr val="window" lastClr="FFFFFF">
            <a:hueOff val="0"/>
            <a:satOff val="0"/>
            <a:lumOff val="0"/>
            <a:alphaOff val="0"/>
          </a:sysClr>
        </a:solidFill>
        <a:ln w="12700" cap="flat" cmpd="sng" algn="ctr">
          <a:solidFill>
            <a:srgbClr val="FFC000">
              <a:hueOff val="9529384"/>
              <a:satOff val="-43971"/>
              <a:lumOff val="1618"/>
              <a:alphaOff val="0"/>
            </a:srgbClr>
          </a:solidFill>
          <a:prstDash val="solid"/>
          <a:miter lim="800000"/>
        </a:ln>
        <a:effectLst/>
      </dsp:spPr>
      <dsp:style>
        <a:lnRef idx="2">
          <a:scrgbClr r="0" g="0" b="0"/>
        </a:lnRef>
        <a:fillRef idx="1">
          <a:scrgbClr r="0" g="0" b="0"/>
        </a:fillRef>
        <a:effectRef idx="0">
          <a:scrgbClr r="0" g="0" b="0"/>
        </a:effectRef>
        <a:fontRef idx="minor"/>
      </dsp:style>
    </dsp:sp>
    <dsp:sp modelId="{24A50624-8A2F-4321-9D03-A6720DF03E60}">
      <dsp:nvSpPr>
        <dsp:cNvPr id="0" name=""/>
        <dsp:cNvSpPr/>
      </dsp:nvSpPr>
      <dsp:spPr>
        <a:xfrm>
          <a:off x="3740511" y="1167043"/>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Ejes temáticos</a:t>
          </a:r>
        </a:p>
      </dsp:txBody>
      <dsp:txXfrm>
        <a:off x="3740511" y="1167043"/>
        <a:ext cx="1506679" cy="277422"/>
      </dsp:txXfrm>
    </dsp:sp>
    <dsp:sp modelId="{DC6E6D45-9A4E-4A86-9C48-BD38EEF61489}">
      <dsp:nvSpPr>
        <dsp:cNvPr id="0" name=""/>
        <dsp:cNvSpPr/>
      </dsp:nvSpPr>
      <dsp:spPr>
        <a:xfrm>
          <a:off x="3627105" y="1523670"/>
          <a:ext cx="119014" cy="119014"/>
        </a:xfrm>
        <a:prstGeom prst="rect">
          <a:avLst/>
        </a:prstGeom>
        <a:solidFill>
          <a:sysClr val="window" lastClr="FFFFFF">
            <a:hueOff val="0"/>
            <a:satOff val="0"/>
            <a:lumOff val="0"/>
            <a:alphaOff val="0"/>
          </a:sysClr>
        </a:solidFill>
        <a:ln w="12700" cap="flat" cmpd="sng" algn="ctr">
          <a:solidFill>
            <a:srgbClr val="FFC000">
              <a:hueOff val="10395692"/>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dsp:style>
    </dsp:sp>
    <dsp:sp modelId="{B7ADB40D-47A2-42D3-B3C2-9E6456126898}">
      <dsp:nvSpPr>
        <dsp:cNvPr id="0" name=""/>
        <dsp:cNvSpPr/>
      </dsp:nvSpPr>
      <dsp:spPr>
        <a:xfrm>
          <a:off x="3740511" y="1444465"/>
          <a:ext cx="1506679" cy="27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ES" sz="1000" kern="1200" dirty="0">
              <a:solidFill>
                <a:srgbClr val="5B9BD5">
                  <a:lumMod val="75000"/>
                </a:srgbClr>
              </a:solidFill>
              <a:latin typeface="Arial" panose="020B0604020202020204" pitchFamily="34" charset="0"/>
              <a:ea typeface="+mn-ea"/>
              <a:cs typeface="Arial" panose="020B0604020202020204" pitchFamily="34" charset="0"/>
            </a:rPr>
            <a:t>Tipo de accesibilidad</a:t>
          </a:r>
        </a:p>
      </dsp:txBody>
      <dsp:txXfrm>
        <a:off x="3740511" y="1444465"/>
        <a:ext cx="1506679" cy="277422"/>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A1FB0-9ED9-4EAC-B45D-3A4B136E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20015</Words>
  <Characters>110087</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Sanabria Sanchez, Esperanza</dc:creator>
  <cp:keywords/>
  <dc:description/>
  <cp:lastModifiedBy>Jesús María Martín Blanco</cp:lastModifiedBy>
  <cp:revision>2</cp:revision>
  <dcterms:created xsi:type="dcterms:W3CDTF">2023-07-20T12:27:00Z</dcterms:created>
  <dcterms:modified xsi:type="dcterms:W3CDTF">2023-07-20T12:27:00Z</dcterms:modified>
</cp:coreProperties>
</file>